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2E7C7">
      <w:pPr>
        <w:jc w:val="center"/>
        <w:rPr>
          <w:rFonts w:hint="eastAsia" w:asciiTheme="minorEastAsia" w:hAnsiTheme="minorEastAsia"/>
          <w:b/>
          <w:sz w:val="28"/>
          <w:szCs w:val="28"/>
          <w:lang w:eastAsia="zh-CN"/>
        </w:rPr>
      </w:pPr>
      <w:r>
        <w:rPr>
          <w:rFonts w:hint="eastAsia" w:asciiTheme="minorEastAsia" w:hAnsiTheme="minorEastAsia"/>
          <w:b/>
          <w:sz w:val="28"/>
          <w:szCs w:val="28"/>
        </w:rPr>
        <w:t>2</w:t>
      </w:r>
      <w:r>
        <w:rPr>
          <w:rFonts w:asciiTheme="minorEastAsia" w:hAnsiTheme="minorEastAsia"/>
          <w:b/>
          <w:sz w:val="28"/>
          <w:szCs w:val="28"/>
        </w:rPr>
        <w:t>02</w:t>
      </w:r>
      <w:r>
        <w:rPr>
          <w:rFonts w:hint="eastAsia" w:asciiTheme="minorEastAsia" w:hAnsiTheme="minorEastAsia"/>
          <w:b/>
          <w:sz w:val="28"/>
          <w:szCs w:val="28"/>
        </w:rPr>
        <w:t>4学年第一学期建平永宁小学工作计划</w:t>
      </w:r>
    </w:p>
    <w:p w14:paraId="05719CC8">
      <w:pPr>
        <w:ind w:firstLine="482" w:firstLineChars="200"/>
        <w:jc w:val="left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一、指导思想</w:t>
      </w:r>
    </w:p>
    <w:p w14:paraId="72986085"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根据国家和本市关于基础教育“规范管理年”，以及浦东新区教育局各部门工作的具体部署、要求，在学校党组织的坚强领导之下，顺应教育新态势，</w:t>
      </w:r>
      <w:r>
        <w:rPr>
          <w:rFonts w:hint="eastAsia" w:ascii="宋体" w:hAnsi="宋体"/>
          <w:sz w:val="24"/>
          <w:szCs w:val="24"/>
        </w:rPr>
        <w:t>以</w:t>
      </w:r>
      <w:r>
        <w:rPr>
          <w:rFonts w:hint="eastAsia" w:ascii="宋体" w:hAnsi="宋体"/>
          <w:sz w:val="24"/>
        </w:rPr>
        <w:t>《中共中央、国务院关于深化教育教学改革全面提高义务教育质量的意见》为指引，坚持立德树人、五育融合基本导向，结合学校实际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，</w:t>
      </w:r>
      <w:r>
        <w:rPr>
          <w:rFonts w:hint="eastAsia" w:ascii="宋体" w:hAnsi="宋体" w:cs="宋体"/>
          <w:sz w:val="24"/>
          <w:szCs w:val="24"/>
        </w:rPr>
        <w:t>加快提升</w:t>
      </w:r>
      <w:r>
        <w:rPr>
          <w:rFonts w:hint="eastAsia" w:ascii="宋体" w:hAnsi="宋体" w:cs="宋体"/>
          <w:kern w:val="0"/>
          <w:sz w:val="24"/>
          <w:szCs w:val="24"/>
        </w:rPr>
        <w:t>学校教育教学质量，满足老百姓对家门口优质教育</w:t>
      </w:r>
      <w:r>
        <w:rPr>
          <w:rFonts w:hint="eastAsia" w:ascii="宋体" w:hAnsi="宋体" w:cs="宋体"/>
          <w:sz w:val="24"/>
          <w:szCs w:val="24"/>
        </w:rPr>
        <w:t>资源的迫切需求</w:t>
      </w:r>
      <w:r>
        <w:rPr>
          <w:rFonts w:hint="eastAsia" w:ascii="宋体" w:hAnsi="宋体" w:cs="宋体"/>
          <w:kern w:val="0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</w:rPr>
        <w:t>培养有理想、有本领、有担当的德智体美劳全面发展的社会主义建设者和接班人。</w:t>
      </w:r>
    </w:p>
    <w:p w14:paraId="5AEA2084">
      <w:pPr>
        <w:spacing w:line="360" w:lineRule="auto"/>
        <w:ind w:firstLine="482" w:firstLineChars="200"/>
        <w:rPr>
          <w:rFonts w:hint="eastAsia"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二、工作要点     </w:t>
      </w:r>
    </w:p>
    <w:p w14:paraId="6BC03F00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1、规范办学。根据</w:t>
      </w:r>
      <w:r>
        <w:rPr>
          <w:rFonts w:hint="eastAsia" w:asciiTheme="minorEastAsia" w:hAnsiTheme="minorEastAsia"/>
          <w:sz w:val="24"/>
          <w:szCs w:val="24"/>
        </w:rPr>
        <w:t>国家和本市关于基础教育“规范管理年”的要求，以及迎接教育部优质均衡发展实地核查专项调研工作要求，夯实基础，进一步规范学校各项工作的管理与落实。</w:t>
      </w:r>
    </w:p>
    <w:p w14:paraId="051860E9"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2、守住安全。以校园安全日常管理16本台账为基准，做好意识形态、食品卫生、消防安保 心理健康、周边交通等各项校园安全管理工作，确保师生安全，续创上海市安全文明校园。</w:t>
      </w:r>
    </w:p>
    <w:p w14:paraId="2CA9149F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3、坚持立德树人、五育融合基本导向。以</w:t>
      </w:r>
      <w:r>
        <w:rPr>
          <w:rFonts w:hint="eastAsia" w:ascii="宋体" w:hAnsi="宋体" w:cs="宋体"/>
          <w:sz w:val="24"/>
          <w:szCs w:val="24"/>
        </w:rPr>
        <w:t>“德育、科创、体育健康、美育、劳动教育”五大评估平台指标为基准，促进学生德智体美劳全面发展；以 “家访”“一生一档”平台为依托，家校协同，关爱学生身心健康。</w:t>
      </w:r>
    </w:p>
    <w:p w14:paraId="324848DA">
      <w:pPr>
        <w:pStyle w:val="4"/>
        <w:spacing w:line="360" w:lineRule="auto"/>
        <w:ind w:firstLine="480" w:firstLineChars="200"/>
        <w:jc w:val="both"/>
        <w:rPr>
          <w:rFonts w:hint="eastAsia"/>
          <w:b/>
          <w:bCs/>
        </w:rPr>
      </w:pPr>
      <w:r>
        <w:rPr>
          <w:rFonts w:hint="eastAsia"/>
        </w:rPr>
        <w:t>4、聚焦课程教学改革。切实落实“双新”“双减”政策、要求，制定学校新课程实施方案，加强教备组建设，开展教科研工作，开展跨学科综合实践，提高教师教学工作的“对标”意识、能力，提高教育教学质量，</w:t>
      </w:r>
      <w:r>
        <w:rPr>
          <w:rFonts w:hint="eastAsia"/>
          <w:color w:val="000000"/>
        </w:rPr>
        <w:t>确保学生达到国家规定学业质量标准，着力培养认知能力，促进思维发展，激发创新意识，提升智育水平。</w:t>
      </w:r>
    </w:p>
    <w:p w14:paraId="24506AC5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5、加强队伍建设。加强师德建设，大力弘扬教育家思想；根据 《关于加强浦东新区优秀教师梯队培养的实施意见》分层做好教师专业发展工作。</w:t>
      </w:r>
    </w:p>
    <w:p w14:paraId="748B679A">
      <w:pPr>
        <w:spacing w:line="360" w:lineRule="auto"/>
        <w:ind w:firstLine="482" w:firstLineChars="200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</w:t>
      </w:r>
      <w:r>
        <w:rPr>
          <w:rFonts w:hint="eastAsia" w:ascii="宋体" w:hAnsi="宋体" w:cs="宋体"/>
          <w:b/>
          <w:bCs/>
          <w:sz w:val="24"/>
          <w:szCs w:val="24"/>
        </w:rPr>
        <w:t>任务举措</w:t>
      </w:r>
    </w:p>
    <w:tbl>
      <w:tblPr>
        <w:tblStyle w:val="6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992"/>
        <w:gridCol w:w="4111"/>
        <w:gridCol w:w="850"/>
        <w:gridCol w:w="851"/>
        <w:gridCol w:w="992"/>
      </w:tblGrid>
      <w:tr w14:paraId="68370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3128691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任务</w:t>
            </w:r>
          </w:p>
          <w:p w14:paraId="18C139D3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分类</w:t>
            </w:r>
          </w:p>
        </w:tc>
        <w:tc>
          <w:tcPr>
            <w:tcW w:w="5103" w:type="dxa"/>
            <w:gridSpan w:val="2"/>
          </w:tcPr>
          <w:p w14:paraId="47D422A0">
            <w:pPr>
              <w:spacing w:line="360" w:lineRule="auto"/>
              <w:ind w:firstLine="199" w:firstLineChars="95"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 xml:space="preserve"> 实施计划</w:t>
            </w:r>
          </w:p>
        </w:tc>
        <w:tc>
          <w:tcPr>
            <w:tcW w:w="850" w:type="dxa"/>
          </w:tcPr>
          <w:p w14:paraId="30413F33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责任人</w:t>
            </w:r>
          </w:p>
        </w:tc>
        <w:tc>
          <w:tcPr>
            <w:tcW w:w="851" w:type="dxa"/>
          </w:tcPr>
          <w:p w14:paraId="522250A8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牵头</w:t>
            </w:r>
          </w:p>
          <w:p w14:paraId="097D21AA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部门</w:t>
            </w:r>
          </w:p>
        </w:tc>
        <w:tc>
          <w:tcPr>
            <w:tcW w:w="992" w:type="dxa"/>
          </w:tcPr>
          <w:p w14:paraId="20812810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协同</w:t>
            </w:r>
          </w:p>
          <w:p w14:paraId="15EAB539"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部门</w:t>
            </w:r>
          </w:p>
        </w:tc>
      </w:tr>
      <w:tr w14:paraId="53837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46" w:type="dxa"/>
            <w:vMerge w:val="restart"/>
            <w:vAlign w:val="center"/>
          </w:tcPr>
          <w:p w14:paraId="2180D8E5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学校</w:t>
            </w:r>
          </w:p>
          <w:p w14:paraId="670D87FB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管理</w:t>
            </w:r>
          </w:p>
          <w:p w14:paraId="0D268A45">
            <w:pPr>
              <w:spacing w:line="360" w:lineRule="auto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（“夯基”行动）</w:t>
            </w:r>
          </w:p>
        </w:tc>
        <w:tc>
          <w:tcPr>
            <w:tcW w:w="5103" w:type="dxa"/>
            <w:gridSpan w:val="2"/>
          </w:tcPr>
          <w:p w14:paraId="1A9323A1"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1、根据上级要求、部署，有序做好新一轮事业单位岗位设置管理工作，完善学校的管理架构。</w:t>
            </w:r>
          </w:p>
        </w:tc>
        <w:tc>
          <w:tcPr>
            <w:tcW w:w="850" w:type="dxa"/>
          </w:tcPr>
          <w:p w14:paraId="19CA918F">
            <w:pPr>
              <w:spacing w:line="360" w:lineRule="auto"/>
              <w:jc w:val="left"/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书记、校长</w:t>
            </w:r>
          </w:p>
        </w:tc>
        <w:tc>
          <w:tcPr>
            <w:tcW w:w="851" w:type="dxa"/>
          </w:tcPr>
          <w:p w14:paraId="0B3EEC06">
            <w:pPr>
              <w:spacing w:line="360" w:lineRule="auto"/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党支部</w:t>
            </w:r>
          </w:p>
        </w:tc>
        <w:tc>
          <w:tcPr>
            <w:tcW w:w="992" w:type="dxa"/>
          </w:tcPr>
          <w:p w14:paraId="07F16A31">
            <w:pPr>
              <w:spacing w:line="360" w:lineRule="auto"/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校长室、人事部</w:t>
            </w:r>
          </w:p>
        </w:tc>
      </w:tr>
      <w:tr w14:paraId="138AC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3" w:hRule="atLeast"/>
        </w:trPr>
        <w:tc>
          <w:tcPr>
            <w:tcW w:w="846" w:type="dxa"/>
            <w:vMerge w:val="continue"/>
            <w:vAlign w:val="center"/>
          </w:tcPr>
          <w:p w14:paraId="76432BD2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gridSpan w:val="2"/>
          </w:tcPr>
          <w:p w14:paraId="09F4FF71">
            <w:pPr>
              <w:spacing w:line="360" w:lineRule="auto"/>
              <w:ind w:firstLine="420" w:firstLineChars="200"/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2、根据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>国家和本市关于基础教育“规范管理年”的要求，以及迎接教育部优质均衡发展实地核查专项调研工作要求，进一步梳理、规范学校各项工作的制度、管理与落实。</w:t>
            </w:r>
          </w:p>
        </w:tc>
        <w:tc>
          <w:tcPr>
            <w:tcW w:w="850" w:type="dxa"/>
          </w:tcPr>
          <w:p w14:paraId="16F8581D">
            <w:pPr>
              <w:spacing w:line="360" w:lineRule="auto"/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校长</w:t>
            </w:r>
          </w:p>
        </w:tc>
        <w:tc>
          <w:tcPr>
            <w:tcW w:w="851" w:type="dxa"/>
          </w:tcPr>
          <w:p w14:paraId="5058FDA4">
            <w:pPr>
              <w:spacing w:line="360" w:lineRule="auto"/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校长室</w:t>
            </w:r>
          </w:p>
        </w:tc>
        <w:tc>
          <w:tcPr>
            <w:tcW w:w="992" w:type="dxa"/>
          </w:tcPr>
          <w:p w14:paraId="010763C2">
            <w:pPr>
              <w:spacing w:line="360" w:lineRule="auto"/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各部门</w:t>
            </w:r>
          </w:p>
        </w:tc>
      </w:tr>
      <w:tr w14:paraId="408E4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846" w:type="dxa"/>
            <w:vMerge w:val="restart"/>
            <w:vAlign w:val="center"/>
          </w:tcPr>
          <w:p w14:paraId="4D2F066D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课程</w:t>
            </w:r>
          </w:p>
          <w:p w14:paraId="20165349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教学</w:t>
            </w:r>
          </w:p>
          <w:p w14:paraId="1385E4D9">
            <w:pPr>
              <w:spacing w:line="360" w:lineRule="auto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（“优课”</w:t>
            </w:r>
          </w:p>
          <w:p w14:paraId="12A91DB2">
            <w:pPr>
              <w:spacing w:line="360" w:lineRule="auto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行动）</w:t>
            </w:r>
          </w:p>
        </w:tc>
        <w:tc>
          <w:tcPr>
            <w:tcW w:w="5103" w:type="dxa"/>
            <w:gridSpan w:val="2"/>
          </w:tcPr>
          <w:p w14:paraId="7CE4E65D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、根据《上海市义务教育课程实施办法》、《2024学年上海市义务教育阶段新课程方案》制定2024学年学校课程实施方案。</w:t>
            </w:r>
          </w:p>
        </w:tc>
        <w:tc>
          <w:tcPr>
            <w:tcW w:w="850" w:type="dxa"/>
          </w:tcPr>
          <w:p w14:paraId="74668088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pacing w:val="15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张威夷</w:t>
            </w:r>
          </w:p>
        </w:tc>
        <w:tc>
          <w:tcPr>
            <w:tcW w:w="851" w:type="dxa"/>
          </w:tcPr>
          <w:p w14:paraId="1B5DE043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pacing w:val="15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教导处</w:t>
            </w:r>
          </w:p>
        </w:tc>
        <w:tc>
          <w:tcPr>
            <w:tcW w:w="992" w:type="dxa"/>
          </w:tcPr>
          <w:p w14:paraId="7B7131BE">
            <w:pPr>
              <w:tabs>
                <w:tab w:val="left" w:pos="461"/>
              </w:tabs>
              <w:spacing w:line="360" w:lineRule="auto"/>
              <w:ind w:firstLine="480" w:firstLineChars="200"/>
              <w:rPr>
                <w:rFonts w:hint="eastAsia" w:ascii="宋体" w:hAnsi="宋体" w:cs="宋体"/>
                <w:color w:val="000000" w:themeColor="text1"/>
                <w:spacing w:val="15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7B3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46" w:type="dxa"/>
            <w:vMerge w:val="continue"/>
            <w:vAlign w:val="center"/>
          </w:tcPr>
          <w:p w14:paraId="2DC149E4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B3C6E9E">
            <w:pPr>
              <w:adjustRightInd w:val="0"/>
              <w:snapToGrid w:val="0"/>
              <w:spacing w:line="360" w:lineRule="auto"/>
              <w:ind w:firstLine="210" w:firstLineChars="100"/>
              <w:rPr>
                <w:rFonts w:hint="eastAsia" w:ascii="宋体" w:hAnsi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</w:rPr>
              <w:t>4、继续学习解读与实践</w:t>
            </w:r>
            <w:bookmarkStart w:id="0" w:name="_Hlk114083367"/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</w:rPr>
              <w:t>《义务教育各学科课程标准（2022年版）》和《上海市义务教育课程实施办法》。</w:t>
            </w:r>
            <w:bookmarkEnd w:id="0"/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</w:rPr>
              <w:t>以义务教育阶段新课程方案和课程标准的研读为契机，聚焦学科课程核心素养，开展以素养为导向、以育人为指向的学科、跨学科理论研究与教学实践，以现行教材为落脚点，确保新理念下的课堂教学的有效转型。</w:t>
            </w:r>
            <w:r>
              <w:rPr>
                <w:rFonts w:hint="eastAsia" w:ascii="宋体" w:hAnsi="宋体"/>
                <w:bCs/>
                <w:color w:val="auto"/>
                <w:kern w:val="0"/>
                <w:sz w:val="21"/>
                <w:szCs w:val="21"/>
              </w:rPr>
              <w:t>与学校德育工作相融合，</w:t>
            </w: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</w:rPr>
              <w:t>做好劳动、综合实践活动的课时安排、内容设计。</w:t>
            </w:r>
          </w:p>
        </w:tc>
        <w:tc>
          <w:tcPr>
            <w:tcW w:w="850" w:type="dxa"/>
          </w:tcPr>
          <w:p w14:paraId="086C857C">
            <w:pPr>
              <w:spacing w:line="360" w:lineRule="auto"/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张威夷</w:t>
            </w:r>
          </w:p>
        </w:tc>
        <w:tc>
          <w:tcPr>
            <w:tcW w:w="851" w:type="dxa"/>
          </w:tcPr>
          <w:p w14:paraId="464990AE">
            <w:pPr>
              <w:spacing w:line="360" w:lineRule="auto"/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教导处</w:t>
            </w:r>
          </w:p>
        </w:tc>
        <w:tc>
          <w:tcPr>
            <w:tcW w:w="992" w:type="dxa"/>
          </w:tcPr>
          <w:p w14:paraId="0F404A9E">
            <w:pPr>
              <w:tabs>
                <w:tab w:val="left" w:pos="461"/>
              </w:tabs>
              <w:spacing w:line="360" w:lineRule="auto"/>
              <w:ind w:firstLine="480" w:firstLineChars="200"/>
              <w:rPr>
                <w:rFonts w:hint="eastAsia" w:ascii="宋体" w:hAnsi="宋体" w:cs="宋体"/>
                <w:color w:val="000000" w:themeColor="text1"/>
                <w:spacing w:val="15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183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846" w:type="dxa"/>
            <w:vMerge w:val="continue"/>
            <w:vAlign w:val="center"/>
          </w:tcPr>
          <w:p w14:paraId="01D2F34C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gridSpan w:val="2"/>
          </w:tcPr>
          <w:p w14:paraId="14CC498F">
            <w:pPr>
              <w:adjustRightInd w:val="0"/>
              <w:snapToGrid w:val="0"/>
              <w:spacing w:line="360" w:lineRule="auto"/>
              <w:ind w:firstLine="210" w:firstLineChars="100"/>
              <w:rPr>
                <w:rFonts w:hint="eastAsia" w:ascii="宋体" w:hAnsi="宋体" w:cs="黑体"/>
                <w:color w:val="000000" w:themeColor="text1"/>
                <w:kern w:val="2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黑体"/>
                <w:color w:val="000000" w:themeColor="text1"/>
                <w:kern w:val="2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5、贯彻“五项管理”，落实“双减”政策，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>以减负增效为目标，加强教学五环节规范性和有效性的研究，提高教师教学能力和教学效益；</w:t>
            </w:r>
            <w:r>
              <w:rPr>
                <w:rFonts w:hint="eastAsia" w:ascii="宋体" w:hAnsi="宋体" w:cs="黑体"/>
                <w:color w:val="000000" w:themeColor="text1"/>
                <w:kern w:val="2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完善作业管理细则，加强作业设计与实施的实践，以教研组为单位整理、修改学科作业汇编，提升作业品质，促进学习质量的提升。</w:t>
            </w:r>
            <w:r>
              <w:rPr>
                <w:rFonts w:ascii="宋体" w:hAnsi="宋体" w:cs="黑体"/>
                <w:color w:val="000000" w:themeColor="text1"/>
                <w:kern w:val="2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850" w:type="dxa"/>
          </w:tcPr>
          <w:p w14:paraId="7C2EA719">
            <w:pPr>
              <w:tabs>
                <w:tab w:val="left" w:pos="461"/>
              </w:tabs>
              <w:spacing w:line="360" w:lineRule="auto"/>
              <w:rPr>
                <w:rFonts w:hint="eastAsia" w:ascii="宋体" w:hAnsi="宋体" w:cs="宋体"/>
                <w:color w:val="000000" w:themeColor="text1"/>
                <w:spacing w:val="15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张威夷</w:t>
            </w:r>
          </w:p>
        </w:tc>
        <w:tc>
          <w:tcPr>
            <w:tcW w:w="851" w:type="dxa"/>
          </w:tcPr>
          <w:p w14:paraId="24CD6B1C">
            <w:pPr>
              <w:tabs>
                <w:tab w:val="left" w:pos="461"/>
              </w:tabs>
              <w:spacing w:line="360" w:lineRule="auto"/>
              <w:jc w:val="left"/>
              <w:rPr>
                <w:rFonts w:hint="eastAsia" w:ascii="宋体" w:hAnsi="宋体" w:cs="宋体"/>
                <w:color w:val="000000" w:themeColor="text1"/>
                <w:spacing w:val="15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教导处</w:t>
            </w:r>
          </w:p>
        </w:tc>
        <w:tc>
          <w:tcPr>
            <w:tcW w:w="992" w:type="dxa"/>
          </w:tcPr>
          <w:p w14:paraId="7792E2EA">
            <w:pPr>
              <w:tabs>
                <w:tab w:val="left" w:pos="461"/>
              </w:tabs>
              <w:spacing w:line="360" w:lineRule="auto"/>
              <w:ind w:firstLine="480" w:firstLineChars="200"/>
              <w:rPr>
                <w:rFonts w:hint="eastAsia" w:ascii="宋体" w:hAnsi="宋体" w:cs="宋体"/>
                <w:color w:val="000000" w:themeColor="text1"/>
                <w:spacing w:val="15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32F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46" w:type="dxa"/>
            <w:vMerge w:val="continue"/>
            <w:vAlign w:val="center"/>
          </w:tcPr>
          <w:p w14:paraId="10389D31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gridSpan w:val="2"/>
          </w:tcPr>
          <w:p w14:paraId="66F31480">
            <w:pPr>
              <w:adjustRightInd w:val="0"/>
              <w:snapToGrid w:val="0"/>
              <w:spacing w:line="360" w:lineRule="auto"/>
              <w:ind w:firstLine="210" w:firstLineChars="100"/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6、根据学校课题研究内容制定教研专题，结合实施校本研修模式，充分发挥组长引领、骨干示范、组际、校际联动和教研组科研功能，开展主题教研活动。</w:t>
            </w:r>
          </w:p>
        </w:tc>
        <w:tc>
          <w:tcPr>
            <w:tcW w:w="850" w:type="dxa"/>
          </w:tcPr>
          <w:p w14:paraId="16665914">
            <w:pPr>
              <w:tabs>
                <w:tab w:val="left" w:pos="461"/>
              </w:tabs>
              <w:spacing w:line="360" w:lineRule="auto"/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张威夷</w:t>
            </w:r>
          </w:p>
        </w:tc>
        <w:tc>
          <w:tcPr>
            <w:tcW w:w="851" w:type="dxa"/>
          </w:tcPr>
          <w:p w14:paraId="6F74214A">
            <w:pPr>
              <w:tabs>
                <w:tab w:val="left" w:pos="461"/>
              </w:tabs>
              <w:spacing w:line="360" w:lineRule="auto"/>
              <w:jc w:val="left"/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教导处</w:t>
            </w:r>
          </w:p>
        </w:tc>
        <w:tc>
          <w:tcPr>
            <w:tcW w:w="992" w:type="dxa"/>
          </w:tcPr>
          <w:p w14:paraId="552E0998">
            <w:pPr>
              <w:tabs>
                <w:tab w:val="left" w:pos="461"/>
              </w:tabs>
              <w:spacing w:line="360" w:lineRule="auto"/>
              <w:ind w:firstLine="480" w:firstLineChars="200"/>
              <w:rPr>
                <w:rFonts w:hint="eastAsia" w:ascii="宋体" w:hAnsi="宋体" w:cs="宋体"/>
                <w:color w:val="000000" w:themeColor="text1"/>
                <w:spacing w:val="15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6CC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846" w:type="dxa"/>
            <w:vMerge w:val="continue"/>
            <w:vAlign w:val="center"/>
          </w:tcPr>
          <w:p w14:paraId="57C18753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gridSpan w:val="2"/>
          </w:tcPr>
          <w:p w14:paraId="36715D89">
            <w:pPr>
              <w:adjustRightInd w:val="0"/>
              <w:snapToGrid w:val="0"/>
              <w:spacing w:line="360" w:lineRule="auto"/>
              <w:ind w:firstLine="210" w:firstLineChars="100"/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7、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继续开展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>项目化学习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并在此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>基础上，</w:t>
            </w: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</w:rPr>
              <w:t>以跨学科综合学习空间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>设计为背景，组织团队进行跨学科综合学习的前期设计，以主学科为核心，结合多学科开展“一杯茶的故事”跨学科综合学习设计及初步实施。</w:t>
            </w:r>
          </w:p>
        </w:tc>
        <w:tc>
          <w:tcPr>
            <w:tcW w:w="850" w:type="dxa"/>
          </w:tcPr>
          <w:p w14:paraId="361E1734">
            <w:pPr>
              <w:tabs>
                <w:tab w:val="left" w:pos="461"/>
              </w:tabs>
              <w:spacing w:line="360" w:lineRule="auto"/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张威夷</w:t>
            </w:r>
          </w:p>
        </w:tc>
        <w:tc>
          <w:tcPr>
            <w:tcW w:w="851" w:type="dxa"/>
          </w:tcPr>
          <w:p w14:paraId="3B6CF5D7">
            <w:pPr>
              <w:tabs>
                <w:tab w:val="left" w:pos="461"/>
              </w:tabs>
              <w:spacing w:line="360" w:lineRule="auto"/>
              <w:jc w:val="left"/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教导处</w:t>
            </w:r>
          </w:p>
        </w:tc>
        <w:tc>
          <w:tcPr>
            <w:tcW w:w="992" w:type="dxa"/>
          </w:tcPr>
          <w:p w14:paraId="5E200BAD">
            <w:pPr>
              <w:tabs>
                <w:tab w:val="left" w:pos="461"/>
              </w:tabs>
              <w:spacing w:line="360" w:lineRule="auto"/>
              <w:rPr>
                <w:rFonts w:hint="eastAsia" w:ascii="宋体" w:hAnsi="宋体" w:cs="宋体"/>
                <w:color w:val="000000" w:themeColor="text1"/>
                <w:spacing w:val="15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15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德育室</w:t>
            </w:r>
          </w:p>
        </w:tc>
      </w:tr>
      <w:tr w14:paraId="0F746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846" w:type="dxa"/>
            <w:vMerge w:val="continue"/>
            <w:vAlign w:val="center"/>
          </w:tcPr>
          <w:p w14:paraId="144FFB8D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gridSpan w:val="2"/>
          </w:tcPr>
          <w:p w14:paraId="5B721BC0">
            <w:pPr>
              <w:spacing w:line="360" w:lineRule="auto"/>
              <w:ind w:firstLine="210" w:firstLineChars="100"/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8、区级课题《指向学科核心素养的主题式教学的</w:t>
            </w:r>
            <w:r>
              <w:rPr>
                <w:rFonts w:ascii="宋体" w:hAnsi="宋体"/>
                <w:kern w:val="0"/>
                <w:sz w:val="21"/>
                <w:szCs w:val="21"/>
              </w:rPr>
              <w:t>实践研究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>》：10月完成结题工作； 11月完成资料收集、整理，并整理成册，条件成熟的情况下印刷出书；区级推广课题：《指向“课堂话语互动分析”语文对话教学的课例研究》：按教发院统一部署开展研究实施。</w:t>
            </w:r>
          </w:p>
        </w:tc>
        <w:tc>
          <w:tcPr>
            <w:tcW w:w="850" w:type="dxa"/>
          </w:tcPr>
          <w:p w14:paraId="439F7230">
            <w:pPr>
              <w:tabs>
                <w:tab w:val="left" w:pos="461"/>
              </w:tabs>
              <w:spacing w:line="360" w:lineRule="auto"/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张华</w:t>
            </w:r>
          </w:p>
        </w:tc>
        <w:tc>
          <w:tcPr>
            <w:tcW w:w="851" w:type="dxa"/>
            <w:vMerge w:val="restart"/>
          </w:tcPr>
          <w:p w14:paraId="56EC6252">
            <w:pPr>
              <w:tabs>
                <w:tab w:val="left" w:pos="461"/>
              </w:tabs>
              <w:spacing w:line="360" w:lineRule="auto"/>
              <w:jc w:val="left"/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教科研室</w:t>
            </w:r>
          </w:p>
        </w:tc>
        <w:tc>
          <w:tcPr>
            <w:tcW w:w="992" w:type="dxa"/>
          </w:tcPr>
          <w:p w14:paraId="4584B72F">
            <w:pPr>
              <w:tabs>
                <w:tab w:val="left" w:pos="461"/>
              </w:tabs>
              <w:spacing w:line="360" w:lineRule="auto"/>
              <w:rPr>
                <w:rFonts w:hint="eastAsia" w:ascii="宋体" w:hAnsi="宋体" w:cs="宋体"/>
                <w:color w:val="000000" w:themeColor="text1"/>
                <w:spacing w:val="15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0C9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846" w:type="dxa"/>
            <w:vMerge w:val="continue"/>
            <w:vAlign w:val="center"/>
          </w:tcPr>
          <w:p w14:paraId="7EDFF77C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gridSpan w:val="2"/>
          </w:tcPr>
          <w:p w14:paraId="67BF4AD6">
            <w:pPr>
              <w:adjustRightInd w:val="0"/>
              <w:snapToGrid w:val="0"/>
              <w:spacing w:line="360" w:lineRule="auto"/>
              <w:ind w:firstLine="210" w:firstLineChars="100"/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8、阶段工作</w:t>
            </w:r>
          </w:p>
          <w:p w14:paraId="4E6C5179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（1）9月，结合第27届推普周工作，开展语文周（月）活动</w:t>
            </w:r>
          </w:p>
          <w:p w14:paraId="14243EAB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（2）10月，一年级准备期汇报</w:t>
            </w:r>
          </w:p>
          <w:p w14:paraId="712646A8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）11月，教学质量调研</w:t>
            </w:r>
          </w:p>
        </w:tc>
        <w:tc>
          <w:tcPr>
            <w:tcW w:w="850" w:type="dxa"/>
          </w:tcPr>
          <w:p w14:paraId="6471898C">
            <w:pPr>
              <w:tabs>
                <w:tab w:val="left" w:pos="461"/>
              </w:tabs>
              <w:spacing w:line="360" w:lineRule="auto"/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张威夷、张华</w:t>
            </w:r>
          </w:p>
        </w:tc>
        <w:tc>
          <w:tcPr>
            <w:tcW w:w="851" w:type="dxa"/>
            <w:vMerge w:val="continue"/>
          </w:tcPr>
          <w:p w14:paraId="72B6BD10">
            <w:pPr>
              <w:tabs>
                <w:tab w:val="left" w:pos="461"/>
              </w:tabs>
              <w:spacing w:line="360" w:lineRule="auto"/>
              <w:jc w:val="left"/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992" w:type="dxa"/>
          </w:tcPr>
          <w:p w14:paraId="677FFCA8">
            <w:pPr>
              <w:tabs>
                <w:tab w:val="left" w:pos="461"/>
              </w:tabs>
              <w:spacing w:line="360" w:lineRule="auto"/>
              <w:ind w:firstLine="480" w:firstLineChars="200"/>
              <w:rPr>
                <w:rFonts w:hint="eastAsia" w:ascii="宋体" w:hAnsi="宋体" w:cs="宋体"/>
                <w:color w:val="000000" w:themeColor="text1"/>
                <w:spacing w:val="15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3CA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46" w:type="dxa"/>
            <w:vMerge w:val="continue"/>
            <w:vAlign w:val="center"/>
          </w:tcPr>
          <w:p w14:paraId="6314B38B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gridSpan w:val="2"/>
          </w:tcPr>
          <w:p w14:paraId="2C38B8C9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9、做好特殊学生 “随班就读”工作。</w:t>
            </w:r>
          </w:p>
        </w:tc>
        <w:tc>
          <w:tcPr>
            <w:tcW w:w="850" w:type="dxa"/>
          </w:tcPr>
          <w:p w14:paraId="1715AFF8">
            <w:pPr>
              <w:tabs>
                <w:tab w:val="left" w:pos="461"/>
              </w:tabs>
              <w:spacing w:line="360" w:lineRule="auto"/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张威夷</w:t>
            </w:r>
          </w:p>
        </w:tc>
        <w:tc>
          <w:tcPr>
            <w:tcW w:w="851" w:type="dxa"/>
          </w:tcPr>
          <w:p w14:paraId="360C725E">
            <w:pPr>
              <w:tabs>
                <w:tab w:val="left" w:pos="461"/>
              </w:tabs>
              <w:spacing w:line="360" w:lineRule="auto"/>
              <w:jc w:val="left"/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教导处</w:t>
            </w:r>
          </w:p>
        </w:tc>
        <w:tc>
          <w:tcPr>
            <w:tcW w:w="992" w:type="dxa"/>
          </w:tcPr>
          <w:p w14:paraId="168C5F9C">
            <w:pPr>
              <w:tabs>
                <w:tab w:val="left" w:pos="461"/>
              </w:tabs>
              <w:spacing w:line="360" w:lineRule="auto"/>
              <w:ind w:firstLine="480" w:firstLineChars="200"/>
              <w:rPr>
                <w:rFonts w:hint="eastAsia" w:ascii="宋体" w:hAnsi="宋体" w:cs="宋体"/>
                <w:color w:val="000000" w:themeColor="text1"/>
                <w:spacing w:val="15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999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846" w:type="dxa"/>
            <w:vMerge w:val="restart"/>
            <w:vAlign w:val="center"/>
          </w:tcPr>
          <w:p w14:paraId="0D12B788">
            <w:pPr>
              <w:spacing w:line="360" w:lineRule="auto"/>
              <w:jc w:val="both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学生</w:t>
            </w:r>
          </w:p>
          <w:p w14:paraId="72AC455A">
            <w:pPr>
              <w:spacing w:line="360" w:lineRule="auto"/>
              <w:jc w:val="both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成长</w:t>
            </w:r>
          </w:p>
          <w:p w14:paraId="5F3586FC">
            <w:pPr>
              <w:spacing w:line="360" w:lineRule="auto"/>
              <w:jc w:val="both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（“壮苗”行动）</w:t>
            </w:r>
          </w:p>
        </w:tc>
        <w:tc>
          <w:tcPr>
            <w:tcW w:w="992" w:type="dxa"/>
            <w:vMerge w:val="restart"/>
          </w:tcPr>
          <w:p w14:paraId="5ADB5264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  <w:p w14:paraId="2AF4AE41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  <w:p w14:paraId="07CDCAFC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  <w:p w14:paraId="7CF0D114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  <w:p w14:paraId="3D91DA8F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  <w:p w14:paraId="1F7A882D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  <w:p w14:paraId="3AC6F33A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  <w:p w14:paraId="7D6DB97B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0、关心学生身心健康</w:t>
            </w:r>
          </w:p>
        </w:tc>
        <w:tc>
          <w:tcPr>
            <w:tcW w:w="4111" w:type="dxa"/>
            <w:tcBorders>
              <w:bottom w:val="single" w:color="auto" w:sz="4" w:space="0"/>
            </w:tcBorders>
          </w:tcPr>
          <w:p w14:paraId="75719379">
            <w:pPr>
              <w:spacing w:line="360" w:lineRule="auto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（1）切实做好日常检测、个人健康管理，以及各类安全教育、应急预案工作，做好学生的健康管理，积极预防校园公共卫生、食品安全事故的发生。</w:t>
            </w:r>
          </w:p>
        </w:tc>
        <w:tc>
          <w:tcPr>
            <w:tcW w:w="850" w:type="dxa"/>
          </w:tcPr>
          <w:p w14:paraId="21338976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奚春花</w:t>
            </w:r>
          </w:p>
        </w:tc>
        <w:tc>
          <w:tcPr>
            <w:tcW w:w="851" w:type="dxa"/>
          </w:tcPr>
          <w:p w14:paraId="512D3B20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德育室</w:t>
            </w:r>
          </w:p>
        </w:tc>
        <w:tc>
          <w:tcPr>
            <w:tcW w:w="992" w:type="dxa"/>
          </w:tcPr>
          <w:p w14:paraId="3B11BF13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总务处、</w:t>
            </w:r>
          </w:p>
          <w:p w14:paraId="4F420A7F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卫生室</w:t>
            </w:r>
          </w:p>
        </w:tc>
      </w:tr>
      <w:tr w14:paraId="39010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846" w:type="dxa"/>
            <w:vMerge w:val="continue"/>
          </w:tcPr>
          <w:p w14:paraId="270675DA">
            <w:pPr>
              <w:spacing w:line="360" w:lineRule="auto"/>
              <w:ind w:firstLine="173" w:firstLineChars="82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</w:tcPr>
          <w:p w14:paraId="3DE3EEF5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111" w:type="dxa"/>
            <w:tcBorders>
              <w:top w:val="single" w:color="auto" w:sz="4" w:space="0"/>
            </w:tcBorders>
          </w:tcPr>
          <w:p w14:paraId="28C0E674">
            <w:pPr>
              <w:spacing w:line="360" w:lineRule="auto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（2）严格落实“五项管理”制度，高站位、细着手，做好“手机、睡眠、读物、作业、体质”管理工作，以及近视预防工作。</w:t>
            </w:r>
          </w:p>
          <w:p w14:paraId="6C5300C5">
            <w:pPr>
              <w:spacing w:line="360" w:lineRule="auto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稳步降低青少年近视率，做好健康体质检测，提高体育教学质量，落实20条，确保小学每周开设5节体育课，保障每天校内外运动时间不少于2小时。</w:t>
            </w:r>
          </w:p>
        </w:tc>
        <w:tc>
          <w:tcPr>
            <w:tcW w:w="850" w:type="dxa"/>
          </w:tcPr>
          <w:p w14:paraId="4751889E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张皓</w:t>
            </w:r>
          </w:p>
        </w:tc>
        <w:tc>
          <w:tcPr>
            <w:tcW w:w="851" w:type="dxa"/>
          </w:tcPr>
          <w:p w14:paraId="1DF2E367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校务办</w:t>
            </w:r>
          </w:p>
        </w:tc>
        <w:tc>
          <w:tcPr>
            <w:tcW w:w="992" w:type="dxa"/>
          </w:tcPr>
          <w:p w14:paraId="0A0A9D45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德育室</w:t>
            </w:r>
          </w:p>
          <w:p w14:paraId="5440120B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教导处</w:t>
            </w:r>
          </w:p>
        </w:tc>
      </w:tr>
      <w:tr w14:paraId="10723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846" w:type="dxa"/>
            <w:vMerge w:val="continue"/>
          </w:tcPr>
          <w:p w14:paraId="78C63E32">
            <w:pPr>
              <w:spacing w:line="360" w:lineRule="auto"/>
              <w:ind w:firstLine="173" w:firstLineChars="82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</w:tcPr>
          <w:p w14:paraId="684CF142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111" w:type="dxa"/>
            <w:tcBorders>
              <w:top w:val="single" w:color="auto" w:sz="4" w:space="0"/>
            </w:tcBorders>
          </w:tcPr>
          <w:p w14:paraId="6AD05CCC">
            <w:pPr>
              <w:spacing w:line="360" w:lineRule="auto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（3）以 “家访”“一生一档”平台为依托，进一步落实好导师制工作，家校协同，关爱学生身心健康。</w:t>
            </w:r>
          </w:p>
        </w:tc>
        <w:tc>
          <w:tcPr>
            <w:tcW w:w="850" w:type="dxa"/>
          </w:tcPr>
          <w:p w14:paraId="5684E68F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奚春花</w:t>
            </w:r>
          </w:p>
        </w:tc>
        <w:tc>
          <w:tcPr>
            <w:tcW w:w="851" w:type="dxa"/>
          </w:tcPr>
          <w:p w14:paraId="438DDDE1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德育室</w:t>
            </w:r>
          </w:p>
        </w:tc>
        <w:tc>
          <w:tcPr>
            <w:tcW w:w="992" w:type="dxa"/>
          </w:tcPr>
          <w:p w14:paraId="3485EA17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</w:tr>
      <w:tr w14:paraId="7E751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1" w:hRule="atLeast"/>
        </w:trPr>
        <w:tc>
          <w:tcPr>
            <w:tcW w:w="846" w:type="dxa"/>
            <w:vMerge w:val="continue"/>
          </w:tcPr>
          <w:p w14:paraId="23276FA8">
            <w:pPr>
              <w:spacing w:line="360" w:lineRule="auto"/>
              <w:ind w:firstLine="165" w:firstLineChars="82"/>
              <w:rPr>
                <w:rFonts w:hint="eastAsia" w:ascii="宋体" w:hAnsi="宋体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992" w:type="dxa"/>
            <w:vMerge w:val="continue"/>
          </w:tcPr>
          <w:p w14:paraId="3AF3547A">
            <w:pPr>
              <w:spacing w:line="360" w:lineRule="auto"/>
              <w:ind w:firstLine="400" w:firstLineChars="200"/>
              <w:rPr>
                <w:rFonts w:hint="eastAsia" w:ascii="宋体" w:hAnsi="宋体" w:cs="宋体"/>
                <w:kern w:val="0"/>
                <w:sz w:val="20"/>
                <w:szCs w:val="21"/>
              </w:rPr>
            </w:pPr>
          </w:p>
        </w:tc>
        <w:tc>
          <w:tcPr>
            <w:tcW w:w="4111" w:type="dxa"/>
            <w:tcBorders>
              <w:top w:val="single" w:color="auto" w:sz="4" w:space="0"/>
            </w:tcBorders>
          </w:tcPr>
          <w:p w14:paraId="23FC9AFF">
            <w:pPr>
              <w:spacing w:line="360" w:lineRule="auto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（4）开展好心理健康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生命</w:t>
            </w:r>
            <w:bookmarkStart w:id="1" w:name="_GoBack"/>
            <w:bookmarkEnd w:id="1"/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教育活动，上好心理健康课，发挥好心理咨询室的功能，发挥好党支部“相约星期四，说说心里事”实事工作的作用，做好重点关注学生的关心关爱、疏导工作，以及高危预警时间段（点）的预警干预工作。</w:t>
            </w:r>
          </w:p>
        </w:tc>
        <w:tc>
          <w:tcPr>
            <w:tcW w:w="850" w:type="dxa"/>
          </w:tcPr>
          <w:p w14:paraId="2CD2F7D6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奚春花</w:t>
            </w:r>
          </w:p>
        </w:tc>
        <w:tc>
          <w:tcPr>
            <w:tcW w:w="851" w:type="dxa"/>
          </w:tcPr>
          <w:p w14:paraId="347AA65C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德育室</w:t>
            </w:r>
          </w:p>
        </w:tc>
        <w:tc>
          <w:tcPr>
            <w:tcW w:w="992" w:type="dxa"/>
          </w:tcPr>
          <w:p w14:paraId="604CD430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</w:tr>
      <w:tr w14:paraId="13584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846" w:type="dxa"/>
            <w:vMerge w:val="continue"/>
          </w:tcPr>
          <w:p w14:paraId="08A80E73">
            <w:pPr>
              <w:spacing w:line="360" w:lineRule="auto"/>
              <w:ind w:firstLine="173" w:firstLineChars="82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</w:tcPr>
          <w:p w14:paraId="323EFA77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111" w:type="dxa"/>
            <w:tcBorders>
              <w:top w:val="single" w:color="auto" w:sz="4" w:space="0"/>
            </w:tcBorders>
          </w:tcPr>
          <w:p w14:paraId="791419A6">
            <w:pPr>
              <w:spacing w:line="360" w:lineRule="auto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（4）严格执行课后看护工作，按实际，并借力校外社会资源（教育局校外教育优质课程、集团&lt;学区&gt;送教课程、金桥镇政府下属各部门送教课程、共建单位送教课程）妥善安排、丰富课后看护的服务内容。</w:t>
            </w:r>
          </w:p>
        </w:tc>
        <w:tc>
          <w:tcPr>
            <w:tcW w:w="850" w:type="dxa"/>
          </w:tcPr>
          <w:p w14:paraId="132900AD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徐哲晓</w:t>
            </w:r>
          </w:p>
        </w:tc>
        <w:tc>
          <w:tcPr>
            <w:tcW w:w="851" w:type="dxa"/>
          </w:tcPr>
          <w:p w14:paraId="270B9AA1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教导处</w:t>
            </w:r>
          </w:p>
        </w:tc>
        <w:tc>
          <w:tcPr>
            <w:tcW w:w="992" w:type="dxa"/>
          </w:tcPr>
          <w:p w14:paraId="0337EBA8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</w:tr>
      <w:tr w14:paraId="6682D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6" w:hRule="atLeast"/>
        </w:trPr>
        <w:tc>
          <w:tcPr>
            <w:tcW w:w="846" w:type="dxa"/>
            <w:vMerge w:val="continue"/>
          </w:tcPr>
          <w:p w14:paraId="3C6965D0">
            <w:pPr>
              <w:spacing w:line="360" w:lineRule="auto"/>
              <w:ind w:firstLine="173" w:firstLineChars="82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3273BE6C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1、促进学生全面发展</w:t>
            </w:r>
          </w:p>
          <w:p w14:paraId="31DBF2CE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（1）五育并举，做好“德育、科创、体育健康、美育、劳动教育”五大评估平台的填报工作，并发挥各项评估指数的导向作用，以及学校乡村少年宫的特色引领作用，切实落实五育并举工作，培养德智体美劳全面发展的社会主义建设者和接班人。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同时，根据学校自主编制劳动教育课程方案的要求，以及跨学科综合实践的推进，积极探索德育教育课程化的路径，将德育教育与课程建设、教学紧密融合，实现“五育融合”之教育理想。</w:t>
            </w:r>
          </w:p>
          <w:p w14:paraId="74E4F88C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本学期开展一次校运动会。</w:t>
            </w:r>
          </w:p>
          <w:p w14:paraId="11A0110D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（2）在前期“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qiao”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少年评选的基础上，深入完善“建平永宁‘q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iao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’少年”德育课程和综合评价机制、体系的建设，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并力争将之做成学校德育工作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品牌项目。</w:t>
            </w:r>
          </w:p>
        </w:tc>
        <w:tc>
          <w:tcPr>
            <w:tcW w:w="850" w:type="dxa"/>
          </w:tcPr>
          <w:p w14:paraId="44BAC94F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奚春花</w:t>
            </w:r>
          </w:p>
        </w:tc>
        <w:tc>
          <w:tcPr>
            <w:tcW w:w="851" w:type="dxa"/>
          </w:tcPr>
          <w:p w14:paraId="4CC9AE45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德育室</w:t>
            </w:r>
          </w:p>
        </w:tc>
        <w:tc>
          <w:tcPr>
            <w:tcW w:w="992" w:type="dxa"/>
          </w:tcPr>
          <w:p w14:paraId="702F6D59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各项工作相关负责部门（人）</w:t>
            </w:r>
          </w:p>
        </w:tc>
      </w:tr>
      <w:tr w14:paraId="088B6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846" w:type="dxa"/>
            <w:vMerge w:val="continue"/>
          </w:tcPr>
          <w:p w14:paraId="44C533A1">
            <w:pPr>
              <w:spacing w:line="360" w:lineRule="auto"/>
              <w:ind w:firstLine="173" w:firstLineChars="82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gridSpan w:val="2"/>
          </w:tcPr>
          <w:p w14:paraId="5C5A6F91">
            <w:pPr>
              <w:pStyle w:val="4"/>
              <w:spacing w:line="360" w:lineRule="auto"/>
              <w:ind w:firstLine="420" w:firstLineChars="200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2、加强少先队、关工委建设工作。</w:t>
            </w:r>
          </w:p>
          <w:p w14:paraId="3D450DFF">
            <w:pPr>
              <w:pStyle w:val="4"/>
              <w:spacing w:line="360" w:lineRule="auto"/>
              <w:ind w:firstLine="420" w:firstLineChars="20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1）加强少先队组织建设，建立学生自主管理组织，确立校级、班级自主管理岗位及组织、运行方式，促进学生自主管理习惯。抓牢升旗仪式、班队会、入队仪式、节庆（教师节、国庆节、中秋节、重阳节、元旦）等教育阵地、活动建设，培养信念坚定、富有爱国主义情怀的社会主义事业接班人。</w:t>
            </w:r>
          </w:p>
          <w:p w14:paraId="147703D7">
            <w:pPr>
              <w:pStyle w:val="4"/>
              <w:spacing w:line="360" w:lineRule="auto"/>
              <w:ind w:firstLine="420" w:firstLineChars="20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（2）召开建平永宁小学第32次少代会。</w:t>
            </w:r>
          </w:p>
        </w:tc>
        <w:tc>
          <w:tcPr>
            <w:tcW w:w="850" w:type="dxa"/>
          </w:tcPr>
          <w:p w14:paraId="34DB13BE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孙丹妮</w:t>
            </w:r>
          </w:p>
        </w:tc>
        <w:tc>
          <w:tcPr>
            <w:tcW w:w="851" w:type="dxa"/>
          </w:tcPr>
          <w:p w14:paraId="5391222F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大队部</w:t>
            </w:r>
          </w:p>
        </w:tc>
        <w:tc>
          <w:tcPr>
            <w:tcW w:w="992" w:type="dxa"/>
          </w:tcPr>
          <w:p w14:paraId="01D94DD4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德育室</w:t>
            </w:r>
          </w:p>
        </w:tc>
      </w:tr>
      <w:tr w14:paraId="6276C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846" w:type="dxa"/>
            <w:vMerge w:val="continue"/>
          </w:tcPr>
          <w:p w14:paraId="682C04D8">
            <w:pPr>
              <w:spacing w:line="360" w:lineRule="auto"/>
              <w:ind w:firstLine="173" w:firstLineChars="82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gridSpan w:val="2"/>
          </w:tcPr>
          <w:p w14:paraId="7BC2B583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3、持续加强养成教育和学生行为习惯的培养，为申报行为规范示范校做准备。</w:t>
            </w:r>
          </w:p>
        </w:tc>
        <w:tc>
          <w:tcPr>
            <w:tcW w:w="850" w:type="dxa"/>
          </w:tcPr>
          <w:p w14:paraId="77BA5873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奚春花</w:t>
            </w:r>
          </w:p>
        </w:tc>
        <w:tc>
          <w:tcPr>
            <w:tcW w:w="851" w:type="dxa"/>
          </w:tcPr>
          <w:p w14:paraId="42E02957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德育室</w:t>
            </w:r>
          </w:p>
        </w:tc>
        <w:tc>
          <w:tcPr>
            <w:tcW w:w="992" w:type="dxa"/>
          </w:tcPr>
          <w:p w14:paraId="2C9EC84C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大队部</w:t>
            </w:r>
          </w:p>
        </w:tc>
      </w:tr>
      <w:tr w14:paraId="7A326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1" w:hRule="atLeast"/>
        </w:trPr>
        <w:tc>
          <w:tcPr>
            <w:tcW w:w="846" w:type="dxa"/>
            <w:vMerge w:val="restart"/>
            <w:vAlign w:val="center"/>
          </w:tcPr>
          <w:p w14:paraId="02FD449B">
            <w:pPr>
              <w:spacing w:line="360" w:lineRule="auto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教师</w:t>
            </w:r>
          </w:p>
          <w:p w14:paraId="493D956C">
            <w:pPr>
              <w:spacing w:line="360" w:lineRule="auto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发展</w:t>
            </w:r>
          </w:p>
          <w:p w14:paraId="5A9A2308">
            <w:pPr>
              <w:spacing w:line="360" w:lineRule="auto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（“强师”行动）</w:t>
            </w:r>
          </w:p>
        </w:tc>
        <w:tc>
          <w:tcPr>
            <w:tcW w:w="5103" w:type="dxa"/>
            <w:gridSpan w:val="2"/>
          </w:tcPr>
          <w:p w14:paraId="0AB03C46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4、牢抓师德建设</w:t>
            </w:r>
          </w:p>
          <w:p w14:paraId="7FAC7DC8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（1） 9月建设月：开展好以“大力弘扬教育家精神，加快建设教育强国”为主题师德建设活动；</w:t>
            </w:r>
          </w:p>
          <w:p w14:paraId="0FD17553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（2）12月，面向全校学生家长进行一次师德问卷；</w:t>
            </w:r>
          </w:p>
          <w:p w14:paraId="663ECFBB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（3）继续以文明组室建设为抓手，加强教师的职业规范教育，营造讲正气、重师德，讲团结、重平等，讲学习、重业务的组室氛围。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850" w:type="dxa"/>
          </w:tcPr>
          <w:p w14:paraId="12B4335F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书记</w:t>
            </w:r>
          </w:p>
          <w:p w14:paraId="26236F59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张丽芩</w:t>
            </w:r>
          </w:p>
        </w:tc>
        <w:tc>
          <w:tcPr>
            <w:tcW w:w="851" w:type="dxa"/>
          </w:tcPr>
          <w:p w14:paraId="0CA35E95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党支部</w:t>
            </w:r>
          </w:p>
          <w:p w14:paraId="3E3A91AC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工会</w:t>
            </w:r>
          </w:p>
        </w:tc>
        <w:tc>
          <w:tcPr>
            <w:tcW w:w="992" w:type="dxa"/>
          </w:tcPr>
          <w:p w14:paraId="67F341DB"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</w:tr>
      <w:tr w14:paraId="0BAE6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846" w:type="dxa"/>
            <w:vMerge w:val="continue"/>
            <w:vAlign w:val="center"/>
          </w:tcPr>
          <w:p w14:paraId="7BCA40C4">
            <w:pPr>
              <w:spacing w:line="360" w:lineRule="auto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gridSpan w:val="2"/>
          </w:tcPr>
          <w:p w14:paraId="1923A733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5、根据《建平永宁小学区</w:t>
            </w: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学科带头人、骨干教师、教育新秀的遴选方案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 xml:space="preserve">》，做好相关考核工作，如：骨干教师校内业务展示工作（与教研组活动相结合）等。 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 xml:space="preserve">  </w:t>
            </w:r>
          </w:p>
        </w:tc>
        <w:tc>
          <w:tcPr>
            <w:tcW w:w="850" w:type="dxa"/>
          </w:tcPr>
          <w:p w14:paraId="07D21D15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张威夷</w:t>
            </w:r>
          </w:p>
          <w:p w14:paraId="22B26208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张华</w:t>
            </w:r>
          </w:p>
        </w:tc>
        <w:tc>
          <w:tcPr>
            <w:tcW w:w="851" w:type="dxa"/>
          </w:tcPr>
          <w:p w14:paraId="11301930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教导处</w:t>
            </w:r>
          </w:p>
        </w:tc>
        <w:tc>
          <w:tcPr>
            <w:tcW w:w="992" w:type="dxa"/>
          </w:tcPr>
          <w:p w14:paraId="7D42EDEC"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</w:tr>
      <w:tr w14:paraId="4FD4B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46" w:type="dxa"/>
            <w:vMerge w:val="continue"/>
            <w:vAlign w:val="center"/>
          </w:tcPr>
          <w:p w14:paraId="3D80593F">
            <w:pPr>
              <w:spacing w:line="360" w:lineRule="auto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gridSpan w:val="2"/>
          </w:tcPr>
          <w:p w14:paraId="7FEC8C77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16、做好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见习期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教师结对带教工作。</w:t>
            </w:r>
          </w:p>
        </w:tc>
        <w:tc>
          <w:tcPr>
            <w:tcW w:w="850" w:type="dxa"/>
          </w:tcPr>
          <w:p w14:paraId="653F4A28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张威夷</w:t>
            </w:r>
          </w:p>
          <w:p w14:paraId="30D5B57B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张华</w:t>
            </w:r>
          </w:p>
        </w:tc>
        <w:tc>
          <w:tcPr>
            <w:tcW w:w="851" w:type="dxa"/>
          </w:tcPr>
          <w:p w14:paraId="119FFA17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教导处</w:t>
            </w:r>
          </w:p>
        </w:tc>
        <w:tc>
          <w:tcPr>
            <w:tcW w:w="992" w:type="dxa"/>
          </w:tcPr>
          <w:p w14:paraId="414A05FE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</w:tr>
      <w:tr w14:paraId="7A91C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846" w:type="dxa"/>
            <w:vMerge w:val="continue"/>
            <w:vAlign w:val="center"/>
          </w:tcPr>
          <w:p w14:paraId="2FC79173">
            <w:pPr>
              <w:spacing w:line="360" w:lineRule="auto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gridSpan w:val="2"/>
          </w:tcPr>
          <w:p w14:paraId="1623B116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7、 做好当年度中级职称申报、评审工作</w:t>
            </w:r>
          </w:p>
        </w:tc>
        <w:tc>
          <w:tcPr>
            <w:tcW w:w="850" w:type="dxa"/>
          </w:tcPr>
          <w:p w14:paraId="724D5754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袁雪芹</w:t>
            </w:r>
          </w:p>
        </w:tc>
        <w:tc>
          <w:tcPr>
            <w:tcW w:w="851" w:type="dxa"/>
          </w:tcPr>
          <w:p w14:paraId="1C1C3684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人事部</w:t>
            </w:r>
          </w:p>
        </w:tc>
        <w:tc>
          <w:tcPr>
            <w:tcW w:w="992" w:type="dxa"/>
          </w:tcPr>
          <w:p w14:paraId="01642951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教导处</w:t>
            </w:r>
          </w:p>
        </w:tc>
      </w:tr>
      <w:tr w14:paraId="7B2E7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846" w:type="dxa"/>
            <w:vMerge w:val="restart"/>
            <w:vAlign w:val="center"/>
          </w:tcPr>
          <w:p w14:paraId="524414CD">
            <w:pPr>
              <w:spacing w:line="360" w:lineRule="auto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办学</w:t>
            </w:r>
          </w:p>
          <w:p w14:paraId="18DEDD6F">
            <w:pPr>
              <w:spacing w:line="360" w:lineRule="auto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环境</w:t>
            </w:r>
          </w:p>
          <w:p w14:paraId="38E1A073">
            <w:pPr>
              <w:spacing w:line="360" w:lineRule="auto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（“赋能”</w:t>
            </w:r>
          </w:p>
          <w:p w14:paraId="42D52D4D">
            <w:pPr>
              <w:spacing w:line="360" w:lineRule="auto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行动）</w:t>
            </w:r>
          </w:p>
        </w:tc>
        <w:tc>
          <w:tcPr>
            <w:tcW w:w="5103" w:type="dxa"/>
            <w:gridSpan w:val="2"/>
          </w:tcPr>
          <w:p w14:paraId="0737AE6E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18、持续做好创建安全文明校园创建工作，做到人防、技防、物防三位一体,确保不出安全责任事故，为师生创造安全、健康、舒适的学习、工作环境。</w:t>
            </w:r>
          </w:p>
        </w:tc>
        <w:tc>
          <w:tcPr>
            <w:tcW w:w="850" w:type="dxa"/>
          </w:tcPr>
          <w:p w14:paraId="7E2B6210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张丽芩</w:t>
            </w:r>
          </w:p>
        </w:tc>
        <w:tc>
          <w:tcPr>
            <w:tcW w:w="851" w:type="dxa"/>
          </w:tcPr>
          <w:p w14:paraId="615DF12D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工会</w:t>
            </w:r>
          </w:p>
        </w:tc>
        <w:tc>
          <w:tcPr>
            <w:tcW w:w="992" w:type="dxa"/>
          </w:tcPr>
          <w:p w14:paraId="6BFA44CE"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</w:tr>
      <w:tr w14:paraId="58707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846" w:type="dxa"/>
            <w:vMerge w:val="continue"/>
            <w:vAlign w:val="center"/>
          </w:tcPr>
          <w:p w14:paraId="14F5B948">
            <w:pPr>
              <w:spacing w:line="360" w:lineRule="auto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gridSpan w:val="2"/>
          </w:tcPr>
          <w:p w14:paraId="31D1ADD6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19、积极探索家校社合作联动模式，召开好家委会会议，开展一次家长学校讲座或一场家庭教育论坛活动，开展一次家长进课堂活动等。</w:t>
            </w:r>
          </w:p>
        </w:tc>
        <w:tc>
          <w:tcPr>
            <w:tcW w:w="850" w:type="dxa"/>
          </w:tcPr>
          <w:p w14:paraId="5406CACD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奚春花</w:t>
            </w:r>
          </w:p>
        </w:tc>
        <w:tc>
          <w:tcPr>
            <w:tcW w:w="851" w:type="dxa"/>
          </w:tcPr>
          <w:p w14:paraId="239EEF12">
            <w:pPr>
              <w:spacing w:line="360" w:lineRule="auto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德育室</w:t>
            </w:r>
          </w:p>
        </w:tc>
        <w:tc>
          <w:tcPr>
            <w:tcW w:w="992" w:type="dxa"/>
          </w:tcPr>
          <w:p w14:paraId="23463BCA"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</w:tr>
    </w:tbl>
    <w:p w14:paraId="78D58807"/>
    <w:p w14:paraId="32D05B7F"/>
    <w:p w14:paraId="554A23D4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附：校历（含已确定的活动安排）</w:t>
      </w:r>
    </w:p>
    <w:p w14:paraId="51462CB8"/>
    <w:p w14:paraId="6C95262F"/>
    <w:p w14:paraId="1E36A3A6"/>
    <w:p w14:paraId="3C0A9C59"/>
    <w:p w14:paraId="34FDACBC"/>
    <w:p w14:paraId="44986652"/>
    <w:p w14:paraId="2888897E"/>
    <w:p w14:paraId="7E50AC0C"/>
    <w:p w14:paraId="3D261FA4"/>
    <w:p w14:paraId="3A0A7F2F">
      <w:pPr>
        <w:spacing w:line="360" w:lineRule="auto"/>
        <w:jc w:val="center"/>
        <w:rPr>
          <w:rFonts w:ascii="宋体" w:hAnsi="宋体"/>
          <w:b/>
          <w:color w:val="000000"/>
          <w:sz w:val="30"/>
          <w:szCs w:val="30"/>
        </w:rPr>
      </w:pPr>
      <w:r>
        <w:rPr>
          <w:rFonts w:hint="eastAsia" w:ascii="宋体" w:hAnsi="宋体"/>
          <w:b/>
          <w:color w:val="000000"/>
          <w:sz w:val="30"/>
          <w:szCs w:val="30"/>
        </w:rPr>
        <w:t>上海市中小学2</w:t>
      </w:r>
      <w:r>
        <w:rPr>
          <w:rFonts w:ascii="宋体" w:hAnsi="宋体"/>
          <w:b/>
          <w:color w:val="000000"/>
          <w:sz w:val="30"/>
          <w:szCs w:val="30"/>
        </w:rPr>
        <w:t>02</w:t>
      </w:r>
      <w:r>
        <w:rPr>
          <w:rFonts w:hint="eastAsia" w:ascii="宋体" w:hAnsi="宋体"/>
          <w:b/>
          <w:color w:val="000000"/>
          <w:sz w:val="30"/>
          <w:szCs w:val="30"/>
          <w:lang w:val="en-US" w:eastAsia="zh-CN"/>
        </w:rPr>
        <w:t>4</w:t>
      </w:r>
      <w:r>
        <w:rPr>
          <w:rFonts w:ascii="宋体" w:hAnsi="宋体"/>
          <w:b/>
          <w:color w:val="000000"/>
          <w:sz w:val="30"/>
          <w:szCs w:val="30"/>
        </w:rPr>
        <w:t>学年度第</w:t>
      </w:r>
      <w:r>
        <w:rPr>
          <w:rFonts w:hint="eastAsia" w:ascii="宋体" w:hAnsi="宋体"/>
          <w:b/>
          <w:color w:val="000000"/>
          <w:sz w:val="30"/>
          <w:szCs w:val="30"/>
          <w:lang w:val="en-US" w:eastAsia="zh-CN"/>
        </w:rPr>
        <w:t>一</w:t>
      </w:r>
      <w:r>
        <w:rPr>
          <w:rFonts w:ascii="宋体" w:hAnsi="宋体"/>
          <w:b/>
          <w:color w:val="000000"/>
          <w:sz w:val="30"/>
          <w:szCs w:val="30"/>
        </w:rPr>
        <w:t>学期校历</w:t>
      </w:r>
    </w:p>
    <w:tbl>
      <w:tblPr>
        <w:tblStyle w:val="6"/>
        <w:tblW w:w="0" w:type="auto"/>
        <w:tblInd w:w="-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209"/>
        <w:gridCol w:w="1209"/>
        <w:gridCol w:w="1209"/>
        <w:gridCol w:w="1209"/>
        <w:gridCol w:w="1209"/>
        <w:gridCol w:w="1209"/>
        <w:gridCol w:w="1210"/>
      </w:tblGrid>
      <w:tr w14:paraId="43174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715" w:type="dxa"/>
            <w:vAlign w:val="center"/>
          </w:tcPr>
          <w:p w14:paraId="453B15C6"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lang w:val="en-US" w:eastAsia="zh-CN"/>
              </w:rPr>
              <w:t>周次</w:t>
            </w:r>
          </w:p>
        </w:tc>
        <w:tc>
          <w:tcPr>
            <w:tcW w:w="1209" w:type="dxa"/>
            <w:vAlign w:val="center"/>
          </w:tcPr>
          <w:p w14:paraId="707D3910"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一</w:t>
            </w:r>
          </w:p>
        </w:tc>
        <w:tc>
          <w:tcPr>
            <w:tcW w:w="1209" w:type="dxa"/>
            <w:vAlign w:val="center"/>
          </w:tcPr>
          <w:p w14:paraId="11309FAF"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二</w:t>
            </w:r>
          </w:p>
        </w:tc>
        <w:tc>
          <w:tcPr>
            <w:tcW w:w="1209" w:type="dxa"/>
            <w:vAlign w:val="center"/>
          </w:tcPr>
          <w:p w14:paraId="5A3F2E78"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三</w:t>
            </w:r>
          </w:p>
        </w:tc>
        <w:tc>
          <w:tcPr>
            <w:tcW w:w="1209" w:type="dxa"/>
            <w:vAlign w:val="center"/>
          </w:tcPr>
          <w:p w14:paraId="7D3EDDB5"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四</w:t>
            </w:r>
          </w:p>
        </w:tc>
        <w:tc>
          <w:tcPr>
            <w:tcW w:w="1209" w:type="dxa"/>
            <w:vAlign w:val="center"/>
          </w:tcPr>
          <w:p w14:paraId="2D472276"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五</w:t>
            </w:r>
          </w:p>
        </w:tc>
        <w:tc>
          <w:tcPr>
            <w:tcW w:w="1209" w:type="dxa"/>
            <w:vAlign w:val="center"/>
          </w:tcPr>
          <w:p w14:paraId="20C1F2EC"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六</w:t>
            </w:r>
          </w:p>
        </w:tc>
        <w:tc>
          <w:tcPr>
            <w:tcW w:w="1210" w:type="dxa"/>
            <w:vAlign w:val="center"/>
          </w:tcPr>
          <w:p w14:paraId="200B1BB0"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日</w:t>
            </w:r>
          </w:p>
        </w:tc>
      </w:tr>
      <w:tr w14:paraId="32BDF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715" w:type="dxa"/>
            <w:vAlign w:val="center"/>
          </w:tcPr>
          <w:p w14:paraId="45D0C00A">
            <w:pPr>
              <w:spacing w:line="360" w:lineRule="auto"/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vAlign w:val="top"/>
          </w:tcPr>
          <w:p w14:paraId="62973E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09" w:type="dxa"/>
            <w:vAlign w:val="top"/>
          </w:tcPr>
          <w:p w14:paraId="2CE9B2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09" w:type="dxa"/>
            <w:vAlign w:val="top"/>
          </w:tcPr>
          <w:p w14:paraId="792CF3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8/28</w:t>
            </w:r>
          </w:p>
        </w:tc>
        <w:tc>
          <w:tcPr>
            <w:tcW w:w="1209" w:type="dxa"/>
            <w:vAlign w:val="top"/>
          </w:tcPr>
          <w:p w14:paraId="2ED6CA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209" w:type="dxa"/>
            <w:vAlign w:val="top"/>
          </w:tcPr>
          <w:p w14:paraId="64C622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209" w:type="dxa"/>
            <w:vAlign w:val="top"/>
          </w:tcPr>
          <w:p w14:paraId="593B17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31</w:t>
            </w:r>
          </w:p>
        </w:tc>
        <w:tc>
          <w:tcPr>
            <w:tcW w:w="1210" w:type="dxa"/>
            <w:vAlign w:val="top"/>
          </w:tcPr>
          <w:p w14:paraId="5E73F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9/1</w:t>
            </w:r>
          </w:p>
        </w:tc>
      </w:tr>
      <w:tr w14:paraId="397D3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715" w:type="dxa"/>
            <w:vAlign w:val="center"/>
          </w:tcPr>
          <w:p w14:paraId="1D9AA650"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  <w:lang w:val="en-US" w:eastAsia="zh-CN"/>
              </w:rPr>
              <w:t>一</w:t>
            </w:r>
          </w:p>
        </w:tc>
        <w:tc>
          <w:tcPr>
            <w:tcW w:w="1209" w:type="dxa"/>
            <w:vAlign w:val="top"/>
          </w:tcPr>
          <w:p w14:paraId="4605E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09" w:type="dxa"/>
            <w:vAlign w:val="top"/>
          </w:tcPr>
          <w:p w14:paraId="4E0B1A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09" w:type="dxa"/>
            <w:vAlign w:val="top"/>
          </w:tcPr>
          <w:p w14:paraId="0ABFEE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09" w:type="dxa"/>
            <w:vAlign w:val="top"/>
          </w:tcPr>
          <w:p w14:paraId="60FB6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09" w:type="dxa"/>
            <w:vAlign w:val="top"/>
          </w:tcPr>
          <w:p w14:paraId="43EA3E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教师节活动</w:t>
            </w:r>
          </w:p>
        </w:tc>
        <w:tc>
          <w:tcPr>
            <w:tcW w:w="1209" w:type="dxa"/>
            <w:vAlign w:val="top"/>
          </w:tcPr>
          <w:p w14:paraId="27AE1D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7</w:t>
            </w:r>
          </w:p>
        </w:tc>
        <w:tc>
          <w:tcPr>
            <w:tcW w:w="1210" w:type="dxa"/>
            <w:vAlign w:val="top"/>
          </w:tcPr>
          <w:p w14:paraId="421024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8</w:t>
            </w:r>
          </w:p>
        </w:tc>
      </w:tr>
      <w:tr w14:paraId="66C4D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715" w:type="dxa"/>
            <w:vAlign w:val="center"/>
          </w:tcPr>
          <w:p w14:paraId="214D6035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1209" w:type="dxa"/>
            <w:vAlign w:val="top"/>
          </w:tcPr>
          <w:p w14:paraId="5B98C7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09" w:type="dxa"/>
            <w:vAlign w:val="top"/>
          </w:tcPr>
          <w:p w14:paraId="621B3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10</w:t>
            </w:r>
          </w:p>
          <w:p w14:paraId="70C89A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lang w:val="en-US" w:eastAsia="zh-CN"/>
              </w:rPr>
              <w:t>升旗仪式</w:t>
            </w:r>
          </w:p>
        </w:tc>
        <w:tc>
          <w:tcPr>
            <w:tcW w:w="1209" w:type="dxa"/>
            <w:vAlign w:val="top"/>
          </w:tcPr>
          <w:p w14:paraId="212CF6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209" w:type="dxa"/>
            <w:vAlign w:val="top"/>
          </w:tcPr>
          <w:p w14:paraId="5005AD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209" w:type="dxa"/>
            <w:vAlign w:val="top"/>
          </w:tcPr>
          <w:p w14:paraId="63F55D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  <w:lang w:val="en-US" w:eastAsia="zh-CN"/>
              </w:rPr>
              <w:t>上周一的课</w:t>
            </w:r>
          </w:p>
        </w:tc>
        <w:tc>
          <w:tcPr>
            <w:tcW w:w="1209" w:type="dxa"/>
            <w:vAlign w:val="top"/>
          </w:tcPr>
          <w:p w14:paraId="79FAF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14</w:t>
            </w:r>
            <w:r>
              <w:rPr>
                <w:rFonts w:hint="eastAsia" w:ascii="宋体" w:hAnsi="宋体"/>
                <w:b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上周五的课</w:t>
            </w:r>
          </w:p>
        </w:tc>
        <w:tc>
          <w:tcPr>
            <w:tcW w:w="1210" w:type="dxa"/>
            <w:vAlign w:val="top"/>
          </w:tcPr>
          <w:p w14:paraId="33425E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15</w:t>
            </w:r>
          </w:p>
        </w:tc>
      </w:tr>
      <w:tr w14:paraId="428E0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715" w:type="dxa"/>
            <w:vAlign w:val="center"/>
          </w:tcPr>
          <w:p w14:paraId="63B8D69B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1209" w:type="dxa"/>
            <w:vAlign w:val="top"/>
          </w:tcPr>
          <w:p w14:paraId="4DFB8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16</w:t>
            </w:r>
          </w:p>
        </w:tc>
        <w:tc>
          <w:tcPr>
            <w:tcW w:w="1209" w:type="dxa"/>
            <w:vAlign w:val="top"/>
          </w:tcPr>
          <w:p w14:paraId="246578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17</w:t>
            </w:r>
          </w:p>
        </w:tc>
        <w:tc>
          <w:tcPr>
            <w:tcW w:w="1209" w:type="dxa"/>
            <w:vAlign w:val="top"/>
          </w:tcPr>
          <w:p w14:paraId="26F84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209" w:type="dxa"/>
            <w:vAlign w:val="top"/>
          </w:tcPr>
          <w:p w14:paraId="799B5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209" w:type="dxa"/>
            <w:vAlign w:val="top"/>
          </w:tcPr>
          <w:p w14:paraId="25BB0F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09" w:type="dxa"/>
            <w:vAlign w:val="top"/>
          </w:tcPr>
          <w:p w14:paraId="5D0444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21</w:t>
            </w:r>
          </w:p>
        </w:tc>
        <w:tc>
          <w:tcPr>
            <w:tcW w:w="1210" w:type="dxa"/>
            <w:vAlign w:val="top"/>
          </w:tcPr>
          <w:p w14:paraId="2A75F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22</w:t>
            </w:r>
          </w:p>
        </w:tc>
      </w:tr>
      <w:tr w14:paraId="49E87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715" w:type="dxa"/>
            <w:vAlign w:val="center"/>
          </w:tcPr>
          <w:p w14:paraId="3682C93E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1209" w:type="dxa"/>
            <w:vAlign w:val="top"/>
          </w:tcPr>
          <w:p w14:paraId="4B6727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1209" w:type="dxa"/>
            <w:vAlign w:val="top"/>
          </w:tcPr>
          <w:p w14:paraId="0C3978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209" w:type="dxa"/>
            <w:vAlign w:val="top"/>
          </w:tcPr>
          <w:p w14:paraId="134192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1209" w:type="dxa"/>
            <w:vAlign w:val="top"/>
          </w:tcPr>
          <w:p w14:paraId="30FAF5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1209" w:type="dxa"/>
            <w:vAlign w:val="top"/>
          </w:tcPr>
          <w:p w14:paraId="0DE643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1209" w:type="dxa"/>
            <w:vAlign w:val="top"/>
          </w:tcPr>
          <w:p w14:paraId="4274CB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28</w:t>
            </w:r>
          </w:p>
        </w:tc>
        <w:tc>
          <w:tcPr>
            <w:tcW w:w="1210" w:type="dxa"/>
            <w:vAlign w:val="top"/>
          </w:tcPr>
          <w:p w14:paraId="2BA6A4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29</w:t>
            </w:r>
            <w:r>
              <w:rPr>
                <w:rFonts w:hint="eastAsia" w:ascii="宋体" w:hAnsi="宋体"/>
                <w:b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上周一的课</w:t>
            </w:r>
          </w:p>
        </w:tc>
      </w:tr>
      <w:tr w14:paraId="2F511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715" w:type="dxa"/>
            <w:vAlign w:val="center"/>
          </w:tcPr>
          <w:p w14:paraId="5E0CAABF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  <w:lang w:val="en-US" w:eastAsia="zh-CN"/>
              </w:rPr>
              <w:t>五</w:t>
            </w:r>
          </w:p>
        </w:tc>
        <w:tc>
          <w:tcPr>
            <w:tcW w:w="1209" w:type="dxa"/>
            <w:vAlign w:val="top"/>
          </w:tcPr>
          <w:p w14:paraId="15359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209" w:type="dxa"/>
            <w:vAlign w:val="top"/>
          </w:tcPr>
          <w:p w14:paraId="3248AA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10/1</w:t>
            </w:r>
          </w:p>
        </w:tc>
        <w:tc>
          <w:tcPr>
            <w:tcW w:w="1209" w:type="dxa"/>
            <w:vAlign w:val="top"/>
          </w:tcPr>
          <w:p w14:paraId="1B36E7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2</w:t>
            </w:r>
          </w:p>
        </w:tc>
        <w:tc>
          <w:tcPr>
            <w:tcW w:w="1209" w:type="dxa"/>
            <w:vAlign w:val="top"/>
          </w:tcPr>
          <w:p w14:paraId="088B20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3</w:t>
            </w:r>
          </w:p>
        </w:tc>
        <w:tc>
          <w:tcPr>
            <w:tcW w:w="1209" w:type="dxa"/>
            <w:vAlign w:val="top"/>
          </w:tcPr>
          <w:p w14:paraId="4AACAD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4</w:t>
            </w:r>
          </w:p>
        </w:tc>
        <w:tc>
          <w:tcPr>
            <w:tcW w:w="1209" w:type="dxa"/>
            <w:vAlign w:val="top"/>
          </w:tcPr>
          <w:p w14:paraId="19193E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5</w:t>
            </w:r>
          </w:p>
        </w:tc>
        <w:tc>
          <w:tcPr>
            <w:tcW w:w="1210" w:type="dxa"/>
            <w:vAlign w:val="top"/>
          </w:tcPr>
          <w:p w14:paraId="1312E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6</w:t>
            </w:r>
          </w:p>
        </w:tc>
      </w:tr>
      <w:tr w14:paraId="38FB7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715" w:type="dxa"/>
            <w:vAlign w:val="center"/>
          </w:tcPr>
          <w:p w14:paraId="585B1EC8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  <w:lang w:val="en-US" w:eastAsia="zh-CN"/>
              </w:rPr>
              <w:t>六</w:t>
            </w:r>
          </w:p>
        </w:tc>
        <w:tc>
          <w:tcPr>
            <w:tcW w:w="1209" w:type="dxa"/>
            <w:vAlign w:val="top"/>
          </w:tcPr>
          <w:p w14:paraId="0715B4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7</w:t>
            </w:r>
          </w:p>
        </w:tc>
        <w:tc>
          <w:tcPr>
            <w:tcW w:w="1209" w:type="dxa"/>
            <w:vAlign w:val="top"/>
          </w:tcPr>
          <w:p w14:paraId="5FC38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209" w:type="dxa"/>
            <w:vAlign w:val="top"/>
          </w:tcPr>
          <w:p w14:paraId="114B38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09" w:type="dxa"/>
            <w:vAlign w:val="top"/>
          </w:tcPr>
          <w:p w14:paraId="7D921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209" w:type="dxa"/>
            <w:vAlign w:val="top"/>
          </w:tcPr>
          <w:p w14:paraId="6D3BAC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  <w:lang w:val="en-US" w:eastAsia="zh-CN"/>
              </w:rPr>
              <w:t>秋游</w:t>
            </w:r>
          </w:p>
        </w:tc>
        <w:tc>
          <w:tcPr>
            <w:tcW w:w="1209" w:type="dxa"/>
            <w:vAlign w:val="top"/>
          </w:tcPr>
          <w:p w14:paraId="01EF20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000000" w:themeColor="text1"/>
                <w:sz w:val="18"/>
                <w:szCs w:val="1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hint="eastAsia" w:ascii="宋体" w:hAnsi="宋体"/>
                <w:b/>
                <w:i w:val="0"/>
                <w:iCs w:val="0"/>
                <w:color w:val="000000" w:themeColor="text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上周五的课</w:t>
            </w:r>
          </w:p>
        </w:tc>
        <w:tc>
          <w:tcPr>
            <w:tcW w:w="1210" w:type="dxa"/>
            <w:vAlign w:val="top"/>
          </w:tcPr>
          <w:p w14:paraId="55F6F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13</w:t>
            </w:r>
          </w:p>
        </w:tc>
      </w:tr>
      <w:tr w14:paraId="1B6E0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715" w:type="dxa"/>
            <w:vAlign w:val="center"/>
          </w:tcPr>
          <w:p w14:paraId="512DA14B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  <w:lang w:val="en-US" w:eastAsia="zh-CN"/>
              </w:rPr>
              <w:t>七</w:t>
            </w:r>
          </w:p>
        </w:tc>
        <w:tc>
          <w:tcPr>
            <w:tcW w:w="1209" w:type="dxa"/>
            <w:vAlign w:val="top"/>
          </w:tcPr>
          <w:p w14:paraId="3613F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209" w:type="dxa"/>
            <w:vAlign w:val="top"/>
          </w:tcPr>
          <w:p w14:paraId="680FF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209" w:type="dxa"/>
            <w:vAlign w:val="top"/>
          </w:tcPr>
          <w:p w14:paraId="380532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  <w:lang w:val="en-US" w:eastAsia="zh-CN"/>
              </w:rPr>
              <w:t>全校家长会</w:t>
            </w:r>
          </w:p>
        </w:tc>
        <w:tc>
          <w:tcPr>
            <w:tcW w:w="1209" w:type="dxa"/>
            <w:vAlign w:val="top"/>
          </w:tcPr>
          <w:p w14:paraId="25FEB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209" w:type="dxa"/>
            <w:vAlign w:val="top"/>
          </w:tcPr>
          <w:p w14:paraId="6B0B0C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209" w:type="dxa"/>
            <w:vAlign w:val="top"/>
          </w:tcPr>
          <w:p w14:paraId="23C3DA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19</w:t>
            </w:r>
          </w:p>
        </w:tc>
        <w:tc>
          <w:tcPr>
            <w:tcW w:w="1210" w:type="dxa"/>
            <w:vAlign w:val="top"/>
          </w:tcPr>
          <w:p w14:paraId="77E25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20</w:t>
            </w:r>
          </w:p>
        </w:tc>
      </w:tr>
      <w:tr w14:paraId="514BB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715" w:type="dxa"/>
            <w:vAlign w:val="center"/>
          </w:tcPr>
          <w:p w14:paraId="338A83AB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  <w:lang w:val="en-US" w:eastAsia="zh-CN"/>
              </w:rPr>
              <w:t>八</w:t>
            </w:r>
          </w:p>
        </w:tc>
        <w:tc>
          <w:tcPr>
            <w:tcW w:w="1209" w:type="dxa"/>
            <w:vAlign w:val="top"/>
          </w:tcPr>
          <w:p w14:paraId="0224A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1209" w:type="dxa"/>
            <w:vAlign w:val="top"/>
          </w:tcPr>
          <w:p w14:paraId="2C13AB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209" w:type="dxa"/>
            <w:vAlign w:val="top"/>
          </w:tcPr>
          <w:p w14:paraId="2B4DDE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1209" w:type="dxa"/>
            <w:vAlign w:val="top"/>
          </w:tcPr>
          <w:p w14:paraId="2227A8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209" w:type="dxa"/>
            <w:vAlign w:val="top"/>
          </w:tcPr>
          <w:p w14:paraId="37D2D1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1209" w:type="dxa"/>
            <w:vAlign w:val="top"/>
          </w:tcPr>
          <w:p w14:paraId="7FA5F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26</w:t>
            </w:r>
          </w:p>
        </w:tc>
        <w:tc>
          <w:tcPr>
            <w:tcW w:w="1210" w:type="dxa"/>
            <w:vAlign w:val="top"/>
          </w:tcPr>
          <w:p w14:paraId="2124FE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27</w:t>
            </w:r>
          </w:p>
        </w:tc>
      </w:tr>
      <w:tr w14:paraId="301EE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715" w:type="dxa"/>
            <w:vAlign w:val="center"/>
          </w:tcPr>
          <w:p w14:paraId="38066BDD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  <w:lang w:val="en-US" w:eastAsia="zh-CN"/>
              </w:rPr>
              <w:t>九</w:t>
            </w:r>
          </w:p>
        </w:tc>
        <w:tc>
          <w:tcPr>
            <w:tcW w:w="1209" w:type="dxa"/>
            <w:vAlign w:val="top"/>
          </w:tcPr>
          <w:p w14:paraId="3642B2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28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  <w:lang w:val="en-US" w:eastAsia="zh-CN"/>
              </w:rPr>
              <w:t>儿童剧</w:t>
            </w:r>
          </w:p>
        </w:tc>
        <w:tc>
          <w:tcPr>
            <w:tcW w:w="1209" w:type="dxa"/>
            <w:vAlign w:val="top"/>
          </w:tcPr>
          <w:p w14:paraId="1559D3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209" w:type="dxa"/>
            <w:vAlign w:val="top"/>
          </w:tcPr>
          <w:p w14:paraId="5370A5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209" w:type="dxa"/>
            <w:vAlign w:val="top"/>
          </w:tcPr>
          <w:p w14:paraId="57FF0F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1209" w:type="dxa"/>
            <w:vAlign w:val="top"/>
          </w:tcPr>
          <w:p w14:paraId="46DB0D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11/1</w:t>
            </w:r>
          </w:p>
        </w:tc>
        <w:tc>
          <w:tcPr>
            <w:tcW w:w="1209" w:type="dxa"/>
            <w:vAlign w:val="top"/>
          </w:tcPr>
          <w:p w14:paraId="1436A0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2</w:t>
            </w:r>
          </w:p>
        </w:tc>
        <w:tc>
          <w:tcPr>
            <w:tcW w:w="1210" w:type="dxa"/>
            <w:vAlign w:val="top"/>
          </w:tcPr>
          <w:p w14:paraId="47F857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3</w:t>
            </w:r>
          </w:p>
        </w:tc>
      </w:tr>
      <w:tr w14:paraId="0C00A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715" w:type="dxa"/>
            <w:vAlign w:val="center"/>
          </w:tcPr>
          <w:p w14:paraId="43226171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  <w:lang w:val="en-US" w:eastAsia="zh-CN"/>
              </w:rPr>
              <w:t>十</w:t>
            </w:r>
          </w:p>
        </w:tc>
        <w:tc>
          <w:tcPr>
            <w:tcW w:w="1209" w:type="dxa"/>
            <w:vAlign w:val="top"/>
          </w:tcPr>
          <w:p w14:paraId="7A8B4B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09" w:type="dxa"/>
            <w:vAlign w:val="top"/>
          </w:tcPr>
          <w:p w14:paraId="7736F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09" w:type="dxa"/>
            <w:vAlign w:val="top"/>
          </w:tcPr>
          <w:p w14:paraId="62F13C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09" w:type="dxa"/>
            <w:vAlign w:val="top"/>
          </w:tcPr>
          <w:p w14:paraId="655B0A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09" w:type="dxa"/>
            <w:vAlign w:val="top"/>
          </w:tcPr>
          <w:p w14:paraId="6842C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209" w:type="dxa"/>
            <w:vAlign w:val="top"/>
          </w:tcPr>
          <w:p w14:paraId="79A9C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9</w:t>
            </w:r>
          </w:p>
        </w:tc>
        <w:tc>
          <w:tcPr>
            <w:tcW w:w="1210" w:type="dxa"/>
            <w:vAlign w:val="top"/>
          </w:tcPr>
          <w:p w14:paraId="5DE1F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10</w:t>
            </w:r>
          </w:p>
        </w:tc>
      </w:tr>
      <w:tr w14:paraId="4CB4B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715" w:type="dxa"/>
            <w:vAlign w:val="center"/>
          </w:tcPr>
          <w:p w14:paraId="319FAB29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  <w:lang w:val="en-US" w:eastAsia="zh-CN"/>
              </w:rPr>
              <w:t>十一</w:t>
            </w:r>
          </w:p>
        </w:tc>
        <w:tc>
          <w:tcPr>
            <w:tcW w:w="1209" w:type="dxa"/>
            <w:vAlign w:val="top"/>
          </w:tcPr>
          <w:p w14:paraId="2A8570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209" w:type="dxa"/>
            <w:vAlign w:val="top"/>
          </w:tcPr>
          <w:p w14:paraId="594C8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209" w:type="dxa"/>
            <w:vAlign w:val="top"/>
          </w:tcPr>
          <w:p w14:paraId="441D7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13</w:t>
            </w:r>
          </w:p>
        </w:tc>
        <w:tc>
          <w:tcPr>
            <w:tcW w:w="1209" w:type="dxa"/>
            <w:vAlign w:val="top"/>
          </w:tcPr>
          <w:p w14:paraId="059DF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14</w:t>
            </w:r>
          </w:p>
        </w:tc>
        <w:tc>
          <w:tcPr>
            <w:tcW w:w="1209" w:type="dxa"/>
            <w:vAlign w:val="top"/>
          </w:tcPr>
          <w:p w14:paraId="03ED33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1209" w:type="dxa"/>
            <w:vAlign w:val="top"/>
          </w:tcPr>
          <w:p w14:paraId="6B845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16</w:t>
            </w:r>
          </w:p>
        </w:tc>
        <w:tc>
          <w:tcPr>
            <w:tcW w:w="1210" w:type="dxa"/>
            <w:vAlign w:val="top"/>
          </w:tcPr>
          <w:p w14:paraId="43AAD8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17</w:t>
            </w:r>
          </w:p>
        </w:tc>
      </w:tr>
      <w:tr w14:paraId="4BFC8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715" w:type="dxa"/>
            <w:vAlign w:val="center"/>
          </w:tcPr>
          <w:p w14:paraId="5AF9C7C5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  <w:lang w:val="en-US" w:eastAsia="zh-CN"/>
              </w:rPr>
              <w:t>十二</w:t>
            </w:r>
          </w:p>
        </w:tc>
        <w:tc>
          <w:tcPr>
            <w:tcW w:w="1209" w:type="dxa"/>
            <w:vAlign w:val="top"/>
          </w:tcPr>
          <w:p w14:paraId="0BC735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209" w:type="dxa"/>
            <w:vAlign w:val="top"/>
          </w:tcPr>
          <w:p w14:paraId="49A71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209" w:type="dxa"/>
            <w:vAlign w:val="top"/>
          </w:tcPr>
          <w:p w14:paraId="38CA93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209" w:type="dxa"/>
            <w:vAlign w:val="top"/>
          </w:tcPr>
          <w:p w14:paraId="307ED5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1209" w:type="dxa"/>
            <w:vAlign w:val="top"/>
          </w:tcPr>
          <w:p w14:paraId="33A72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209" w:type="dxa"/>
            <w:vAlign w:val="top"/>
          </w:tcPr>
          <w:p w14:paraId="0355A5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23</w:t>
            </w:r>
          </w:p>
        </w:tc>
        <w:tc>
          <w:tcPr>
            <w:tcW w:w="1210" w:type="dxa"/>
            <w:vAlign w:val="top"/>
          </w:tcPr>
          <w:p w14:paraId="05E4CF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24</w:t>
            </w:r>
          </w:p>
        </w:tc>
      </w:tr>
      <w:tr w14:paraId="2490B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715" w:type="dxa"/>
            <w:vAlign w:val="center"/>
          </w:tcPr>
          <w:p w14:paraId="2A1BBD43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  <w:lang w:val="en-US" w:eastAsia="zh-CN"/>
              </w:rPr>
              <w:t>十三</w:t>
            </w:r>
          </w:p>
        </w:tc>
        <w:tc>
          <w:tcPr>
            <w:tcW w:w="1209" w:type="dxa"/>
            <w:vAlign w:val="top"/>
          </w:tcPr>
          <w:p w14:paraId="2FE907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1209" w:type="dxa"/>
            <w:vAlign w:val="top"/>
          </w:tcPr>
          <w:p w14:paraId="51FB57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1209" w:type="dxa"/>
            <w:vAlign w:val="top"/>
          </w:tcPr>
          <w:p w14:paraId="6CC710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1209" w:type="dxa"/>
            <w:vAlign w:val="top"/>
          </w:tcPr>
          <w:p w14:paraId="1E9A3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1209" w:type="dxa"/>
            <w:vAlign w:val="top"/>
          </w:tcPr>
          <w:p w14:paraId="58CDD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209" w:type="dxa"/>
            <w:vAlign w:val="top"/>
          </w:tcPr>
          <w:p w14:paraId="382A9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30</w:t>
            </w:r>
          </w:p>
        </w:tc>
        <w:tc>
          <w:tcPr>
            <w:tcW w:w="1210" w:type="dxa"/>
            <w:vAlign w:val="top"/>
          </w:tcPr>
          <w:p w14:paraId="5F9F94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12/1</w:t>
            </w:r>
          </w:p>
        </w:tc>
      </w:tr>
      <w:tr w14:paraId="4CBC2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715" w:type="dxa"/>
            <w:vAlign w:val="center"/>
          </w:tcPr>
          <w:p w14:paraId="17D66F9D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  <w:lang w:val="en-US" w:eastAsia="zh-CN"/>
              </w:rPr>
              <w:t>十四</w:t>
            </w:r>
          </w:p>
        </w:tc>
        <w:tc>
          <w:tcPr>
            <w:tcW w:w="1209" w:type="dxa"/>
            <w:vAlign w:val="top"/>
          </w:tcPr>
          <w:p w14:paraId="5D8731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09" w:type="dxa"/>
            <w:vAlign w:val="top"/>
          </w:tcPr>
          <w:p w14:paraId="401A12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09" w:type="dxa"/>
            <w:vAlign w:val="top"/>
          </w:tcPr>
          <w:p w14:paraId="1B0F5E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09" w:type="dxa"/>
            <w:vAlign w:val="top"/>
          </w:tcPr>
          <w:p w14:paraId="7A077C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09" w:type="dxa"/>
            <w:vAlign w:val="top"/>
          </w:tcPr>
          <w:p w14:paraId="449D60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09" w:type="dxa"/>
            <w:vAlign w:val="top"/>
          </w:tcPr>
          <w:p w14:paraId="40D7D3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7</w:t>
            </w:r>
          </w:p>
        </w:tc>
        <w:tc>
          <w:tcPr>
            <w:tcW w:w="1210" w:type="dxa"/>
            <w:vAlign w:val="top"/>
          </w:tcPr>
          <w:p w14:paraId="7E1594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8</w:t>
            </w:r>
          </w:p>
        </w:tc>
      </w:tr>
      <w:tr w14:paraId="45BA8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715" w:type="dxa"/>
            <w:vAlign w:val="center"/>
          </w:tcPr>
          <w:p w14:paraId="1CF9F212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  <w:lang w:val="en-US" w:eastAsia="zh-CN"/>
              </w:rPr>
              <w:t>十五</w:t>
            </w:r>
          </w:p>
        </w:tc>
        <w:tc>
          <w:tcPr>
            <w:tcW w:w="1209" w:type="dxa"/>
            <w:vAlign w:val="top"/>
          </w:tcPr>
          <w:p w14:paraId="35F491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09" w:type="dxa"/>
            <w:vAlign w:val="top"/>
          </w:tcPr>
          <w:p w14:paraId="1392F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209" w:type="dxa"/>
            <w:vAlign w:val="top"/>
          </w:tcPr>
          <w:p w14:paraId="46864C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209" w:type="dxa"/>
            <w:vAlign w:val="top"/>
          </w:tcPr>
          <w:p w14:paraId="45A52D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  <w:lang w:val="en-US" w:eastAsia="zh-CN"/>
              </w:rPr>
              <w:t>运动会</w:t>
            </w:r>
          </w:p>
        </w:tc>
        <w:tc>
          <w:tcPr>
            <w:tcW w:w="1209" w:type="dxa"/>
            <w:vAlign w:val="top"/>
          </w:tcPr>
          <w:p w14:paraId="708E3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209" w:type="dxa"/>
            <w:vAlign w:val="top"/>
          </w:tcPr>
          <w:p w14:paraId="5C9AB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14</w:t>
            </w:r>
          </w:p>
        </w:tc>
        <w:tc>
          <w:tcPr>
            <w:tcW w:w="1210" w:type="dxa"/>
            <w:vAlign w:val="top"/>
          </w:tcPr>
          <w:p w14:paraId="6CBC52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15</w:t>
            </w:r>
          </w:p>
        </w:tc>
      </w:tr>
      <w:tr w14:paraId="17D21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715" w:type="dxa"/>
            <w:vAlign w:val="center"/>
          </w:tcPr>
          <w:p w14:paraId="7645B229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  <w:lang w:val="en-US" w:eastAsia="zh-CN"/>
              </w:rPr>
              <w:t>十六</w:t>
            </w:r>
          </w:p>
        </w:tc>
        <w:tc>
          <w:tcPr>
            <w:tcW w:w="1209" w:type="dxa"/>
            <w:vAlign w:val="top"/>
          </w:tcPr>
          <w:p w14:paraId="756A1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209" w:type="dxa"/>
            <w:vAlign w:val="top"/>
          </w:tcPr>
          <w:p w14:paraId="084394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209" w:type="dxa"/>
            <w:vAlign w:val="top"/>
          </w:tcPr>
          <w:p w14:paraId="01AF55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209" w:type="dxa"/>
            <w:vAlign w:val="top"/>
          </w:tcPr>
          <w:p w14:paraId="21FE91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209" w:type="dxa"/>
            <w:vAlign w:val="top"/>
          </w:tcPr>
          <w:p w14:paraId="385D6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09" w:type="dxa"/>
            <w:vAlign w:val="top"/>
          </w:tcPr>
          <w:p w14:paraId="2B1D46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21</w:t>
            </w:r>
          </w:p>
        </w:tc>
        <w:tc>
          <w:tcPr>
            <w:tcW w:w="1210" w:type="dxa"/>
            <w:vAlign w:val="top"/>
          </w:tcPr>
          <w:p w14:paraId="676E58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22</w:t>
            </w:r>
          </w:p>
        </w:tc>
      </w:tr>
      <w:tr w14:paraId="79C59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715" w:type="dxa"/>
            <w:vAlign w:val="center"/>
          </w:tcPr>
          <w:p w14:paraId="25EC5BF5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  <w:lang w:val="en-US" w:eastAsia="zh-CN"/>
              </w:rPr>
              <w:t>十七</w:t>
            </w:r>
          </w:p>
        </w:tc>
        <w:tc>
          <w:tcPr>
            <w:tcW w:w="1209" w:type="dxa"/>
            <w:vAlign w:val="top"/>
          </w:tcPr>
          <w:p w14:paraId="748F8E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1209" w:type="dxa"/>
            <w:vAlign w:val="top"/>
          </w:tcPr>
          <w:p w14:paraId="29935B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209" w:type="dxa"/>
            <w:vAlign w:val="top"/>
          </w:tcPr>
          <w:p w14:paraId="4F7D43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1209" w:type="dxa"/>
            <w:vAlign w:val="top"/>
          </w:tcPr>
          <w:p w14:paraId="7BEDCA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1209" w:type="dxa"/>
            <w:vAlign w:val="top"/>
          </w:tcPr>
          <w:p w14:paraId="5B9158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1209" w:type="dxa"/>
            <w:vAlign w:val="top"/>
          </w:tcPr>
          <w:p w14:paraId="4767B5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28</w:t>
            </w:r>
          </w:p>
        </w:tc>
        <w:tc>
          <w:tcPr>
            <w:tcW w:w="1210" w:type="dxa"/>
            <w:vAlign w:val="top"/>
          </w:tcPr>
          <w:p w14:paraId="7B18B5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29</w:t>
            </w:r>
          </w:p>
        </w:tc>
      </w:tr>
      <w:tr w14:paraId="46134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715" w:type="dxa"/>
            <w:vAlign w:val="center"/>
          </w:tcPr>
          <w:p w14:paraId="710558FF"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  <w:lang w:val="en-US" w:eastAsia="zh-CN"/>
              </w:rPr>
              <w:t>十八</w:t>
            </w:r>
          </w:p>
        </w:tc>
        <w:tc>
          <w:tcPr>
            <w:tcW w:w="1209" w:type="dxa"/>
            <w:vAlign w:val="top"/>
          </w:tcPr>
          <w:p w14:paraId="77DCB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209" w:type="dxa"/>
            <w:vAlign w:val="top"/>
          </w:tcPr>
          <w:p w14:paraId="39447D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31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  <w:lang w:val="en-US" w:eastAsia="zh-CN"/>
              </w:rPr>
              <w:t>迎新活动</w:t>
            </w:r>
          </w:p>
        </w:tc>
        <w:tc>
          <w:tcPr>
            <w:tcW w:w="1209" w:type="dxa"/>
            <w:vAlign w:val="top"/>
          </w:tcPr>
          <w:p w14:paraId="0189A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2025/1/1</w:t>
            </w:r>
          </w:p>
        </w:tc>
        <w:tc>
          <w:tcPr>
            <w:tcW w:w="1209" w:type="dxa"/>
            <w:vAlign w:val="top"/>
          </w:tcPr>
          <w:p w14:paraId="7E87E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09" w:type="dxa"/>
            <w:vAlign w:val="top"/>
          </w:tcPr>
          <w:p w14:paraId="62DDC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09" w:type="dxa"/>
            <w:vAlign w:val="top"/>
          </w:tcPr>
          <w:p w14:paraId="7614FD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4</w:t>
            </w:r>
          </w:p>
        </w:tc>
        <w:tc>
          <w:tcPr>
            <w:tcW w:w="1210" w:type="dxa"/>
            <w:vAlign w:val="top"/>
          </w:tcPr>
          <w:p w14:paraId="14E0E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5</w:t>
            </w:r>
          </w:p>
        </w:tc>
      </w:tr>
      <w:tr w14:paraId="59BB8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715" w:type="dxa"/>
            <w:vAlign w:val="center"/>
          </w:tcPr>
          <w:p w14:paraId="4E581701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  <w:lang w:val="en-US" w:eastAsia="zh-CN"/>
              </w:rPr>
              <w:t>十九</w:t>
            </w:r>
          </w:p>
        </w:tc>
        <w:tc>
          <w:tcPr>
            <w:tcW w:w="1209" w:type="dxa"/>
            <w:vAlign w:val="top"/>
          </w:tcPr>
          <w:p w14:paraId="19A3A1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09" w:type="dxa"/>
            <w:vAlign w:val="top"/>
          </w:tcPr>
          <w:p w14:paraId="323B7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09" w:type="dxa"/>
            <w:vAlign w:val="top"/>
          </w:tcPr>
          <w:p w14:paraId="3A7D26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209" w:type="dxa"/>
            <w:vAlign w:val="top"/>
          </w:tcPr>
          <w:p w14:paraId="63EC1D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1209" w:type="dxa"/>
            <w:vAlign w:val="top"/>
          </w:tcPr>
          <w:p w14:paraId="5B81C2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209" w:type="dxa"/>
            <w:vAlign w:val="top"/>
          </w:tcPr>
          <w:p w14:paraId="4B4D61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11</w:t>
            </w:r>
          </w:p>
        </w:tc>
        <w:tc>
          <w:tcPr>
            <w:tcW w:w="1210" w:type="dxa"/>
            <w:vAlign w:val="top"/>
          </w:tcPr>
          <w:p w14:paraId="63981F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12</w:t>
            </w:r>
          </w:p>
        </w:tc>
      </w:tr>
      <w:tr w14:paraId="16D43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15" w:type="dxa"/>
            <w:vAlign w:val="center"/>
          </w:tcPr>
          <w:p w14:paraId="363B1DC5">
            <w:pPr>
              <w:spacing w:line="360" w:lineRule="auto"/>
              <w:jc w:val="center"/>
              <w:rPr>
                <w:rFonts w:hint="default" w:ascii="宋体" w:hAnsi="宋体"/>
                <w:b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  <w:lang w:val="en-US" w:eastAsia="zh-CN"/>
              </w:rPr>
              <w:t>二十</w:t>
            </w:r>
          </w:p>
        </w:tc>
        <w:tc>
          <w:tcPr>
            <w:tcW w:w="1209" w:type="dxa"/>
            <w:vAlign w:val="top"/>
          </w:tcPr>
          <w:p w14:paraId="698EB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209" w:type="dxa"/>
            <w:vAlign w:val="top"/>
          </w:tcPr>
          <w:p w14:paraId="6CF4CB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209" w:type="dxa"/>
            <w:vAlign w:val="top"/>
          </w:tcPr>
          <w:p w14:paraId="58607F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209" w:type="dxa"/>
            <w:vAlign w:val="top"/>
          </w:tcPr>
          <w:p w14:paraId="4FA7F0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/>
                <w:b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16</w:t>
            </w:r>
          </w:p>
        </w:tc>
        <w:tc>
          <w:tcPr>
            <w:tcW w:w="1209" w:type="dxa"/>
            <w:vAlign w:val="top"/>
          </w:tcPr>
          <w:p w14:paraId="0B0DD8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/>
                <w:b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17</w:t>
            </w:r>
          </w:p>
        </w:tc>
        <w:tc>
          <w:tcPr>
            <w:tcW w:w="1209" w:type="dxa"/>
            <w:vAlign w:val="top"/>
          </w:tcPr>
          <w:p w14:paraId="15949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18</w:t>
            </w:r>
          </w:p>
        </w:tc>
        <w:tc>
          <w:tcPr>
            <w:tcW w:w="1210" w:type="dxa"/>
            <w:vAlign w:val="top"/>
          </w:tcPr>
          <w:p w14:paraId="28AF9E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>19</w:t>
            </w:r>
          </w:p>
        </w:tc>
      </w:tr>
    </w:tbl>
    <w:p w14:paraId="299185C3">
      <w:pPr>
        <w:ind w:firstLine="632" w:firstLineChars="300"/>
      </w:pPr>
      <w:r>
        <w:rPr>
          <w:rFonts w:hint="eastAsia"/>
          <w:b/>
          <w:bCs/>
          <w:lang w:val="en-US" w:eastAsia="zh-CN"/>
        </w:rPr>
        <w:t>13或14周质量调研</w:t>
      </w:r>
    </w:p>
    <w:sectPr>
      <w:footerReference r:id="rId3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F8FAEE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52E0CA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E52E0CA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1ZmVjNDI4MzMzMjc5ZGM3YjA1N2MxNjQ1ZjYzNjMifQ=="/>
  </w:docVars>
  <w:rsids>
    <w:rsidRoot w:val="00AB6322"/>
    <w:rsid w:val="00040E0F"/>
    <w:rsid w:val="00076564"/>
    <w:rsid w:val="000B254C"/>
    <w:rsid w:val="000D6E9B"/>
    <w:rsid w:val="00151978"/>
    <w:rsid w:val="001642C1"/>
    <w:rsid w:val="001A32E5"/>
    <w:rsid w:val="001D1C84"/>
    <w:rsid w:val="002B4F6D"/>
    <w:rsid w:val="0031707F"/>
    <w:rsid w:val="004519E9"/>
    <w:rsid w:val="00473198"/>
    <w:rsid w:val="004E216C"/>
    <w:rsid w:val="005449AC"/>
    <w:rsid w:val="00556B82"/>
    <w:rsid w:val="0059199E"/>
    <w:rsid w:val="0059421B"/>
    <w:rsid w:val="005B6301"/>
    <w:rsid w:val="005C7668"/>
    <w:rsid w:val="005E67CE"/>
    <w:rsid w:val="00642A71"/>
    <w:rsid w:val="006446E3"/>
    <w:rsid w:val="00671309"/>
    <w:rsid w:val="006C7972"/>
    <w:rsid w:val="006D031B"/>
    <w:rsid w:val="00702326"/>
    <w:rsid w:val="00732839"/>
    <w:rsid w:val="007B0456"/>
    <w:rsid w:val="007B25C6"/>
    <w:rsid w:val="007B510B"/>
    <w:rsid w:val="007B6A6F"/>
    <w:rsid w:val="00803B28"/>
    <w:rsid w:val="008047AE"/>
    <w:rsid w:val="0084343A"/>
    <w:rsid w:val="00856B3C"/>
    <w:rsid w:val="0086422E"/>
    <w:rsid w:val="008907D7"/>
    <w:rsid w:val="008A6045"/>
    <w:rsid w:val="008A7E4B"/>
    <w:rsid w:val="00927860"/>
    <w:rsid w:val="00957E72"/>
    <w:rsid w:val="009837FF"/>
    <w:rsid w:val="009D33A4"/>
    <w:rsid w:val="009D6730"/>
    <w:rsid w:val="009F6F1E"/>
    <w:rsid w:val="009F76FE"/>
    <w:rsid w:val="00A17C62"/>
    <w:rsid w:val="00A41FF8"/>
    <w:rsid w:val="00A54245"/>
    <w:rsid w:val="00A577A7"/>
    <w:rsid w:val="00A9626F"/>
    <w:rsid w:val="00AA716D"/>
    <w:rsid w:val="00AB6322"/>
    <w:rsid w:val="00AC1198"/>
    <w:rsid w:val="00B33494"/>
    <w:rsid w:val="00BD7B68"/>
    <w:rsid w:val="00C27AA9"/>
    <w:rsid w:val="00CC6C2B"/>
    <w:rsid w:val="00D47036"/>
    <w:rsid w:val="00D55274"/>
    <w:rsid w:val="00D76B4A"/>
    <w:rsid w:val="00D77D63"/>
    <w:rsid w:val="00D930F7"/>
    <w:rsid w:val="00DB30A4"/>
    <w:rsid w:val="00DC1E6A"/>
    <w:rsid w:val="00DC6222"/>
    <w:rsid w:val="00E02BD8"/>
    <w:rsid w:val="00E033BF"/>
    <w:rsid w:val="00E21EEB"/>
    <w:rsid w:val="00E3523F"/>
    <w:rsid w:val="00E7603B"/>
    <w:rsid w:val="00EC6068"/>
    <w:rsid w:val="00EE287B"/>
    <w:rsid w:val="00EF0B0A"/>
    <w:rsid w:val="00F07257"/>
    <w:rsid w:val="00F75D49"/>
    <w:rsid w:val="00F86051"/>
    <w:rsid w:val="00F93485"/>
    <w:rsid w:val="00FA1A43"/>
    <w:rsid w:val="018429F3"/>
    <w:rsid w:val="417C3BF3"/>
    <w:rsid w:val="5ABD11B7"/>
    <w:rsid w:val="5C220BB2"/>
    <w:rsid w:val="639B7E13"/>
    <w:rsid w:val="74AF75A6"/>
    <w:rsid w:val="7A8E0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autoRedefine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脚 字符"/>
    <w:basedOn w:val="7"/>
    <w:link w:val="2"/>
    <w:qFormat/>
    <w:uiPriority w:val="99"/>
    <w:rPr>
      <w:rFonts w:ascii="Calibri" w:hAnsi="Calibri" w:eastAsia="宋体" w:cs="Times New Roman"/>
      <w:sz w:val="18"/>
    </w:rPr>
  </w:style>
  <w:style w:type="character" w:customStyle="1" w:styleId="9">
    <w:name w:val="页眉 字符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3342</Words>
  <Characters>3504</Characters>
  <Lines>24</Lines>
  <Paragraphs>6</Paragraphs>
  <TotalTime>1</TotalTime>
  <ScaleCrop>false</ScaleCrop>
  <LinksUpToDate>false</LinksUpToDate>
  <CharactersWithSpaces>3523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2024-08-19T09:04:00Z</dcterms:created>
  <dc:creator>黄 惠娟</dc:creator>
  <cp:lastModifiedBy>黄惠娟</cp:lastModifiedBy>
  <cp:lastPrinted>2024-08-29T10:33:00Z</cp:lastPrinted>
  <dcterms:modified xsi:type="dcterms:W3CDTF">2024-08-30T00:55:58Z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32B3803ACA9C4229B1F628BBA8785B7F_13</vt:lpwstr>
  </property>
</Properties>
</file>