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94C43"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学年第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学期学校工作计划</w:t>
      </w:r>
    </w:p>
    <w:p w14:paraId="5E998ED1"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上海市浦东新区金英小学</w:t>
      </w:r>
    </w:p>
    <w:p w14:paraId="780F6BA5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一．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指导思想</w:t>
      </w:r>
    </w:p>
    <w:p w14:paraId="7070EE20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坚持党对教育工作的全面领导，推进教育高质量发展，以师生健康发展为已任，以办人民满意教育为宗旨，坚持</w:t>
      </w:r>
      <w:bookmarkStart w:id="0" w:name="OLE_LINK6"/>
      <w:bookmarkStart w:id="1" w:name="OLE_LINK7"/>
      <w:r>
        <w:rPr>
          <w:rFonts w:hint="eastAsia" w:ascii="宋体" w:hAnsi="宋体" w:eastAsia="宋体" w:cs="宋体"/>
          <w:sz w:val="24"/>
          <w:szCs w:val="24"/>
        </w:rPr>
        <w:t>“让每一个孩子受到适切的教育，得到和谐的发展”</w:t>
      </w:r>
      <w:bookmarkEnd w:id="0"/>
      <w:bookmarkEnd w:id="1"/>
      <w:r>
        <w:rPr>
          <w:rFonts w:hint="eastAsia" w:ascii="宋体" w:hAnsi="宋体" w:eastAsia="宋体" w:cs="宋体"/>
          <w:sz w:val="24"/>
          <w:szCs w:val="24"/>
        </w:rPr>
        <w:t>的办学目标，坚持以人为本，依法治校、以德立校，建立科学、民主、高效的管理机制，着力打造适宜师生发展成长的优质校园，努力办成一所“家门口”的好学校。</w:t>
      </w:r>
    </w:p>
    <w:p w14:paraId="1CE93A54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二．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工作总目标</w:t>
      </w:r>
    </w:p>
    <w:p w14:paraId="6BD3C1B0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认真贯彻落实中小学党组织领导的校长负责制，加强四责协同工作机制，夯实学校党建工作的思想根基，完善调整学校内设机构构成与职能，全面增强学校管理效能，坚持立德育人，管理育人，从师德师风建设、习惯养成教育入手，着力优化师资队伍建设，着力提高教育教学质量，着力推进行党风廉政建设，着力提升社会、群众对我校办学的满意度。结合学区化、集团化办学目标，沿袭并发展学校特色项目，切实保障学校教育服务体系的顺利运转，推进学校绿色、健康、可持续发展。</w:t>
      </w:r>
    </w:p>
    <w:p w14:paraId="3DD5BD3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三．具体措施</w:t>
      </w:r>
    </w:p>
    <w:p w14:paraId="4BC7C79C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（一）学校管理</w:t>
      </w:r>
    </w:p>
    <w:p w14:paraId="4A417819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序落实党组织领导的校长负责制工作，逐步推进党建与教育改革、德育以及思政工作的深度融合。建立科学、民主、高效的管理机制，积极营造一个“学习型”教师团队及其运行机制。完善学校制度建设，依法治校，促进学校管理的精致与有效。</w:t>
      </w:r>
    </w:p>
    <w:p w14:paraId="4CA93B69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进一步推进学校的民主管理，实行重大决策听证制度，家委会协助及监督管理机制。</w:t>
      </w:r>
    </w:p>
    <w:p w14:paraId="5A601ADD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2.进一步完善全员聘用合同制，健全人才梯队建设，规范后备人才选拔、培养与任用机制，加快优秀青年教师成长。</w:t>
      </w:r>
    </w:p>
    <w:p w14:paraId="33F36C99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重视落实“双新”和“课后服务”。严格落实“五项管理”相关文件精神，更新教育观念，树立正确的教育质量观，规范办学行为。</w:t>
      </w:r>
    </w:p>
    <w:p w14:paraId="1C99FB08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4.重视“全员导师制”实施。制定全员导师制实施细则，指导教师做好结对安排，实现师生结对全覆盖。</w:t>
      </w:r>
    </w:p>
    <w:p w14:paraId="5A402664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重视教师队伍建设。建立教师专业发展评聘制度，完善各类优秀教师评审机制。建立容错机制，鼓励青年教师积极探索、大胆实践、创造性地开展工作，结合学区、集团化工作，激发教师发展的内驱力，为教师搭建各种锻炼的平台。</w:t>
      </w:r>
    </w:p>
    <w:p w14:paraId="4D6ABCA6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6.加强师德建设，提高教师职业道德素质。进一步完善在岗教师师德考核实施办法，深入开展校内从业人员遵纪守法排查工作，建立健全涉性违法犯罪人员从业限制制度。</w:t>
      </w:r>
    </w:p>
    <w:p w14:paraId="287C9600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7.弘扬校风，开展文明校园创建活动，营造优美、高雅、文明的校园环境。发挥图书馆作用，拓展学生阅读量，完善图书借阅制度。继续加强问题读物以及问题地图的排查，彻底杜绝问题读物和地图进校园。</w:t>
      </w:r>
    </w:p>
    <w:p w14:paraId="4E93548B">
      <w:pPr>
        <w:rPr>
          <w:rFonts w:hint="eastAsia" w:ascii="宋体" w:hAnsi="宋体" w:eastAsia="宋体" w:cs="宋体"/>
          <w:sz w:val="24"/>
          <w:szCs w:val="24"/>
        </w:rPr>
      </w:pPr>
      <w:bookmarkStart w:id="2" w:name="_Hlk114146183"/>
      <w:r>
        <w:rPr>
          <w:rFonts w:hint="eastAsia" w:ascii="宋体" w:hAnsi="宋体" w:eastAsia="宋体" w:cs="宋体"/>
          <w:b/>
          <w:bCs/>
          <w:sz w:val="24"/>
          <w:szCs w:val="24"/>
        </w:rPr>
        <w:t>（二）德育工作</w:t>
      </w:r>
    </w:p>
    <w:bookmarkEnd w:id="2"/>
    <w:p w14:paraId="4686D15A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进一步加强和改进学校德育工作，发挥德育工作的整合功能，增强全体教师的育人意识和育人能力。</w:t>
      </w:r>
    </w:p>
    <w:p w14:paraId="45B7D3DC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强调教师要在学科教学中注重德育渗透，把学科知识和培养学生良好道德结合起来，教学时要适时渗透，每位老师要明确掌握知识与德育的关系。落实“人人都是德育工作者”的全员育人观念，强化“我的课堂我负责”的育人意识。</w:t>
      </w:r>
    </w:p>
    <w:p w14:paraId="04DA5646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继续推行全员导师制。引导导师与学生天天见，做学生知心人、可信人；指导学生开展同伴互助，发现同学有闷闷不乐等异常表现，及时报告老师，陪伴并安慰同学。导师主要通过电话、网络、观察、谈心谈话等途径，关注结对学生思想、生活状况，给予学生关心关爱，并视情况通过家访等形式开展家庭教育指导，做好重点关注学生的关爱帮扶和心理干预。</w:t>
      </w:r>
    </w:p>
    <w:p w14:paraId="26463118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</w:t>
      </w:r>
      <w:r>
        <w:rPr>
          <w:rFonts w:hint="eastAsia" w:ascii="宋体" w:hAnsi="宋体" w:eastAsia="宋体" w:cs="宋体"/>
          <w:sz w:val="24"/>
          <w:szCs w:val="24"/>
        </w:rPr>
        <w:t>积极搭建促进班主任专业发展的有效平台，提高班主任的管理能力和业务水平。利用德育工作网络平台，创新班主任校本培训形式。通过年级组、校级班主任培训等形式，把班主任校本培训落实到平时的管理实践中，通过实地观摩，现场体验、反思体会等方式，挖掘优秀管理经验，传播有效管理方法，形成班级管理特色，建设优秀班主任梯队。</w:t>
      </w:r>
    </w:p>
    <w:p w14:paraId="05D85615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2.优化德育环境建设，提高渲染熏陶作用</w:t>
      </w:r>
    </w:p>
    <w:p w14:paraId="41EFEBAB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良好的德育环境对学生的道德成长起着潜移默化、熏陶感染的作用。除了校</w:t>
      </w:r>
    </w:p>
    <w:p w14:paraId="2927AF86">
      <w:pPr>
        <w:ind w:left="48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园环境突出育人目的之外，本学期，学生发展部重点抓实、抓好教室环境建设。（1）继续创建温馨教室，展现班级个性风采，创建和谐金英校园。</w:t>
      </w:r>
    </w:p>
    <w:p w14:paraId="3971C735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（2）开展食育工作，营造良好用餐环境，培养学生良好的饮食习惯。</w:t>
      </w:r>
    </w:p>
    <w:p w14:paraId="79FCF34C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（3）加强学生控烟宣教，落实禁烟管理制度，积极创建无烟单位，做到全面无烟；特别要做好校门口等待区和吸烟敏感人群的禁烟管控工作。</w:t>
      </w:r>
    </w:p>
    <w:p w14:paraId="485F48A9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3.开展德育主题活动，促进学生提升道德水平</w:t>
      </w:r>
    </w:p>
    <w:p w14:paraId="1B1AED62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（1）结合传统节日，围绕弘扬传统文化，培育核心价值观为主线的活动。如“学雷锋”、“三八妇女节”“清明、端午”等主题活动</w:t>
      </w:r>
    </w:p>
    <w:p w14:paraId="4CF794BE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开展法制安全教育，落实公共安全教育，充分利用线上线下双渠道加强学生安全意识。抓好毒品预防教育，提高学生自我防护意识。学习《中华人民共和国民法典》，从小树立法律意识，了解最新法律动态，规范自己的行为。每月开展校园突发火灾、地震、暴力入侵等突发事件逃生演练。</w:t>
      </w:r>
    </w:p>
    <w:p w14:paraId="3BED2A1C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继续加强绿色环保教育，培养学生“垃圾分类，从我做起”的环保理念。结合“世界无烟日”将建设“无烟校园”的新风尚延伸至社区、延伸到家庭，教育广大师生严格遵守《上海市公共场所控烟吸烟条例》。</w:t>
      </w:r>
    </w:p>
    <w:p w14:paraId="48375CBB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4.加强家教指导工作，完善德育开放体制</w:t>
      </w:r>
    </w:p>
    <w:p w14:paraId="3D2C44B9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根据新区家庭教育合格校评估要求，积极完善各项相关工作，加强家庭教育</w:t>
      </w:r>
    </w:p>
    <w:p w14:paraId="322E6A2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指导力度，引导家长参与学校活动与民主管理，完善开放的德育体制，形成强大</w:t>
      </w:r>
    </w:p>
    <w:p w14:paraId="7F9CD80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教育合力。利用创新素养培育项目“家长微课程”，邀请各行业家长进入课堂，加强学生生活实践、劳动技术和职业体验教育。家校联合，给学生安排力所能及的家务劳动和社会劳动，并对其劳动表现予以评价。</w:t>
      </w:r>
    </w:p>
    <w:p w14:paraId="3905A6F2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家校共同关注学</w:t>
      </w:r>
      <w:r>
        <w:rPr>
          <w:rFonts w:hint="eastAsia" w:ascii="宋体" w:hAnsi="宋体" w:eastAsia="宋体" w:cs="宋体"/>
          <w:sz w:val="24"/>
          <w:szCs w:val="24"/>
        </w:rPr>
        <w:t>生的健康教育（生命教育、预防艾滋病和毒品预防教育），重视师生的心理健康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学校、家庭共同重视学生的视力的防护，降低学生的近视率。</w:t>
      </w:r>
    </w:p>
    <w:p w14:paraId="16914B90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开展丰富多彩的校内课后服务，做好宣传工作。</w:t>
      </w:r>
    </w:p>
    <w:p w14:paraId="38EC164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借助集团、学区资源，学校在不同的时间段内安排形式不同的课后服务，以社团活动与课后看护活动相结合，照顾学生的兴趣和特长，统筹资源，满足学生个性发展需求。以切实减轻学生学习负担，促进学生全面发展、个性发展推进开展课后服务。</w:t>
      </w:r>
    </w:p>
    <w:p w14:paraId="6A26BF5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（三）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课程教学</w:t>
      </w:r>
    </w:p>
    <w:p w14:paraId="6D03965A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坚决贯彻执行“上海市中小学2024学年度课程计划及其说明”，以五育并举为准则，加强课程管理，聚焦学科课程核心素养，变革育人方式，强化学科实践，推进综合学习。根据学校办学目标和学生培养目标，扎实实施基础型课程，有效利用学区化、集团化教学资源，大力丰富学生社团，着重学校拓展型课程建设，进行适合学生特点的探究型课程的建设。与此同时, 重视道德与法治、劳动教育等课程的实施，不断规范教学常规管理，保证按要求落实各学科课时数，不违规占课、抢课，不延长学生学习时间，做好增效减负，有效落实“双减”政策，提升学校教育教学质量。</w:t>
      </w:r>
    </w:p>
    <w:p w14:paraId="21353FA0"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重点关注一年级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综合实践活动课程的推进；关注“劳动教育”课程的落实，完善劳动手册的实施；关注一年级全学科新教材的实施与教学研讨。</w:t>
      </w:r>
    </w:p>
    <w:p w14:paraId="351F574A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严格落实“双减”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规范监查教学五项环节。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借助四年级绿色指标市级检测，区级作业检查等任务进行落实与反思。</w:t>
      </w:r>
      <w:r>
        <w:rPr>
          <w:rFonts w:hint="eastAsia" w:ascii="宋体" w:hAnsi="宋体" w:eastAsia="宋体" w:cs="宋体"/>
          <w:sz w:val="24"/>
          <w:szCs w:val="24"/>
        </w:rPr>
        <w:t>通过教研活动优化作业，不同学科根据学科特点进行作业设计、作业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交流</w:t>
      </w:r>
      <w:r>
        <w:rPr>
          <w:rFonts w:hint="eastAsia" w:ascii="宋体" w:hAnsi="宋体" w:eastAsia="宋体" w:cs="宋体"/>
          <w:sz w:val="24"/>
          <w:szCs w:val="24"/>
        </w:rPr>
        <w:t>。严格落实考试管理规定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开学后两周内不举行任何形式的考试、测验。重视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日常</w:t>
      </w:r>
      <w:r>
        <w:rPr>
          <w:rFonts w:hint="eastAsia" w:ascii="宋体" w:hAnsi="宋体" w:eastAsia="宋体" w:cs="宋体"/>
          <w:sz w:val="24"/>
          <w:szCs w:val="24"/>
        </w:rPr>
        <w:t>教学过程，重视学生学习活动过程中的获得感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和体验感</w:t>
      </w:r>
      <w:r>
        <w:rPr>
          <w:rFonts w:hint="eastAsia" w:ascii="宋体" w:hAnsi="宋体" w:eastAsia="宋体" w:cs="宋体"/>
          <w:sz w:val="24"/>
          <w:szCs w:val="24"/>
        </w:rPr>
        <w:t xml:space="preserve">。 </w:t>
      </w:r>
    </w:p>
    <w:p w14:paraId="1FD05CF0"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聚焦双新，结合教研课题深入研讨。深度教研，流程规范解决真实问题，积极探索“新课程、新课标”背景下以学生为中心的教学新模式，系统设计教研活动，围绕区课题和学校龙头课题“基于核心素养的学科主题实践活动研究与实践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本学期进行学科主题活动的深入实践和经验总结。</w:t>
      </w:r>
    </w:p>
    <w:p w14:paraId="7F36118A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借助集团化力量，大力发展学生社团，进一步加强学校拓展型课程探究型课程的实施。为学生搭建展示平台，开展学生活动，丰富多彩促进儿童成长。组织学生参加区青少年活动中心组织的各项艺术、体育活动，学校组织开展2024学年学生艺术节，运动会，各学科主题活动。通过丰富多彩的学生活动，营造文明、和谐的校园氛围，让学生在学习和生活中展现乐学善学、积极向上的精神风貌，提高学生综合素养，促进学生全面成长。</w:t>
      </w:r>
    </w:p>
    <w:p w14:paraId="584BCB86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（四）教师发展</w:t>
      </w:r>
    </w:p>
    <w:p w14:paraId="6B60DA4B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围绕《建平实验小学教育集团教研活动整体实施方案》推进团队合作、团队培训，强化教师立德树人理念，加强梯队建设，见习期教师除按区要求完成必要培训考核外，在学年末进行“新教师成长足迹”课堂教学专题汇报；五年内的青年教师积极主动向带教老师学习，遵循学校“青蓝工程”要求完成相应要求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本学期新一轮的星级教师启动。通过星级教师评审机制，激发教师积极主动参与学校的教育教学活动，不断提高教师自身素养。</w:t>
      </w:r>
    </w:p>
    <w:p w14:paraId="7DA35332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（五）特色创建</w:t>
      </w:r>
    </w:p>
    <w:p w14:paraId="5818C50A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浦东新区第二十届学生艺术节系列活动》进一步推进学校的艺体发展，充分发挥艺术教育的育人功能，提升学生审美和人文素养，继续围绕“以球育德、以球健体、以球促智”筹划各类艺体活动和比赛，促进学生良好品质的形成，促进学生身体素质的提高，促进学生学业水平的提升。</w:t>
      </w:r>
    </w:p>
    <w:p w14:paraId="494BF5A3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1.开展校内艺体类比赛，推荐优秀学生参加市、区、教育集团化等各类比赛。</w:t>
      </w:r>
    </w:p>
    <w:p w14:paraId="021B425D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2.围绕校园运动会、艺术节，开展艺术作品展评，体育竞技项目比赛等活动。</w:t>
      </w:r>
    </w:p>
    <w:p w14:paraId="6ACD9C96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3.举办综合性的艺术节，为学生创设展示空间，提高审美能力和艺术素养。</w:t>
      </w:r>
    </w:p>
    <w:p w14:paraId="7757C16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（六）后勤保障</w:t>
      </w:r>
    </w:p>
    <w:p w14:paraId="7CA3D6DF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以“服务教学、服务师生”为宗旨，更严更细更实做好校园安全，做好学校各项活动开展的后勤保障工作。</w:t>
      </w:r>
    </w:p>
    <w:p w14:paraId="03CDBE02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强化安全意识、创建“平安校园”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。实行</w:t>
      </w:r>
      <w:r>
        <w:rPr>
          <w:rFonts w:hint="eastAsia" w:ascii="宋体" w:hAnsi="宋体" w:eastAsia="宋体" w:cs="宋体"/>
          <w:sz w:val="24"/>
          <w:szCs w:val="24"/>
        </w:rPr>
        <w:t>闭环管理，外来人员和师生进出校门按照要求办理相关手续，确保校园大门的安全。紧密联系学校与警署（片警）、交警、特保队、综治办等各单位，充实护校的力量，为校园与周边的安全提供有力保障。</w:t>
      </w:r>
    </w:p>
    <w:p w14:paraId="1777F859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加强对师生的安全教育，提高安全意识和自我保护意识，全面提高安全工作管理水平，杜绝一切责任事故发生，做好安全保卫工作、食品安全工作、做好日、周、月食品管控、排查、调度及行政、家长陪餐等工作。加强卫生知识及预防传染病知识教育，完善饮食、饮水的管理制度，定期做好饮水的监测监控。结合“明厨亮灶”项目，关注餐饮食品安全，定期检查、抽查食品安全卫生，定人定点开展配餐服务，保证师生饮食、饮水安全卫生。</w:t>
      </w:r>
    </w:p>
    <w:p w14:paraId="5D6675C0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.进行安全培训，明确教师、门卫保安工作、食堂食品安全、物业保洁等工作的要求、加强校园的培训和操作。完善各级安全预案，通过定期的逃生演练及学习，消除安全隐患。</w:t>
      </w:r>
    </w:p>
    <w:p w14:paraId="190CC980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认真学习党风廉政建设要求，严格执行财经纪律，严格落实三重一大制度，做到重大资金使用严格规范流程实施。加强学校财务经费的动态管理，期初根据学校的经费状况和学校的实际需要编制好经费预算，开源节流、增收节支，用足用好生均公用经费。根据资产中心和财务核算中心的要求，借助网络平台，及时做好固定资产的各项工作——资产录入、报损报废申请办理、报废资产核销、年终资产盘点等，确保准确，并与年终财务报表数据一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不断改善学校办学条件，为学校教育教学创新发展提供有力的保障。</w:t>
      </w:r>
    </w:p>
    <w:p w14:paraId="648A26A2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展望未来，我们充满信心，在新的一年里，我们继续秉承办学理念，不断深化教育教学改革，加强师资建设，努力为学生创造更加优质的教育环境。</w:t>
      </w:r>
    </w:p>
    <w:p w14:paraId="26826350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0E580F9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3" w:name="_GoBack"/>
      <w:bookmarkEnd w:id="3"/>
    </w:p>
    <w:p w14:paraId="7723EA2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上海市浦东新区金英小学</w:t>
      </w:r>
    </w:p>
    <w:p w14:paraId="54A5081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  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9CA82">
    <w:pPr>
      <w:pStyle w:val="2"/>
      <w:jc w:val="center"/>
      <w:rPr>
        <w:color w:val="5B9BD5"/>
      </w:rPr>
    </w:pPr>
    <w:r>
      <w:rPr>
        <w:color w:val="5B9BD5"/>
        <w:lang w:val="zh-CN"/>
      </w:rPr>
      <w:t xml:space="preserve"> </w:t>
    </w:r>
    <w:r>
      <w:rPr>
        <w:color w:val="5B9BD5"/>
      </w:rPr>
      <w:fldChar w:fldCharType="begin"/>
    </w:r>
    <w:r>
      <w:rPr>
        <w:color w:val="5B9BD5"/>
      </w:rPr>
      <w:instrText xml:space="preserve">PAGE  \* Arabic  \* MERGEFORMAT</w:instrText>
    </w:r>
    <w:r>
      <w:rPr>
        <w:color w:val="5B9BD5"/>
      </w:rPr>
      <w:fldChar w:fldCharType="separate"/>
    </w:r>
    <w:r>
      <w:rPr>
        <w:color w:val="5B9BD5"/>
        <w:lang w:val="zh-CN"/>
      </w:rPr>
      <w:t>5</w:t>
    </w:r>
    <w:r>
      <w:rPr>
        <w:color w:val="5B9BD5"/>
      </w:rPr>
      <w:fldChar w:fldCharType="end"/>
    </w:r>
    <w:r>
      <w:rPr>
        <w:color w:val="5B9BD5"/>
        <w:lang w:val="zh-CN"/>
      </w:rPr>
      <w:t xml:space="preserve"> / </w:t>
    </w:r>
    <w:r>
      <w:rPr>
        <w:color w:val="5B9BD5"/>
      </w:rPr>
      <w:fldChar w:fldCharType="begin"/>
    </w:r>
    <w:r>
      <w:rPr>
        <w:color w:val="5B9BD5"/>
      </w:rPr>
      <w:instrText xml:space="preserve">NUMPAGES  \* Arabic  \* MERGEFORMAT</w:instrText>
    </w:r>
    <w:r>
      <w:rPr>
        <w:color w:val="5B9BD5"/>
      </w:rPr>
      <w:fldChar w:fldCharType="separate"/>
    </w:r>
    <w:r>
      <w:rPr>
        <w:color w:val="5B9BD5"/>
        <w:lang w:val="zh-CN"/>
      </w:rPr>
      <w:t>5</w:t>
    </w:r>
    <w:r>
      <w:rPr>
        <w:color w:val="5B9BD5"/>
      </w:rPr>
      <w:fldChar w:fldCharType="end"/>
    </w:r>
  </w:p>
  <w:p w14:paraId="394AA4B5"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FBE01">
    <w:pPr>
      <w:pStyle w:val="3"/>
      <w:jc w:val="both"/>
      <w:rPr>
        <w:rFonts w:hint="default" w:eastAsia="宋体"/>
        <w:lang w:val="en-US" w:eastAsia="zh-CN"/>
      </w:rPr>
    </w:pPr>
    <w:r>
      <w:rPr>
        <w:rFonts w:hint="eastAsia"/>
      </w:rPr>
      <w:t xml:space="preserve">学校工作计划                                                     </w:t>
    </w:r>
    <w:r>
      <w:t xml:space="preserve">                 </w:t>
    </w:r>
    <w:r>
      <w:rPr>
        <w:rFonts w:hint="eastAsia"/>
      </w:rPr>
      <w:t xml:space="preserve">   20</w:t>
    </w:r>
    <w:r>
      <w:t>2</w:t>
    </w:r>
    <w:r>
      <w:rPr>
        <w:rFonts w:hint="eastAsia"/>
        <w:lang w:val="en-US" w:eastAsia="zh-CN"/>
      </w:rPr>
      <w:t>502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wMWY1OTkxMzcwODNmYWNmOWUzNjhjZWJkN2YxZTIifQ=="/>
  </w:docVars>
  <w:rsids>
    <w:rsidRoot w:val="002A688C"/>
    <w:rsid w:val="00003161"/>
    <w:rsid w:val="00011CDC"/>
    <w:rsid w:val="00034A71"/>
    <w:rsid w:val="00115722"/>
    <w:rsid w:val="001343DD"/>
    <w:rsid w:val="001B10EF"/>
    <w:rsid w:val="001C4656"/>
    <w:rsid w:val="002316BE"/>
    <w:rsid w:val="002430FB"/>
    <w:rsid w:val="00285045"/>
    <w:rsid w:val="002A688C"/>
    <w:rsid w:val="002C0960"/>
    <w:rsid w:val="00312E23"/>
    <w:rsid w:val="00331B76"/>
    <w:rsid w:val="00346763"/>
    <w:rsid w:val="0036547B"/>
    <w:rsid w:val="003959C0"/>
    <w:rsid w:val="003A14D7"/>
    <w:rsid w:val="003C17B9"/>
    <w:rsid w:val="003C7A98"/>
    <w:rsid w:val="003E19F7"/>
    <w:rsid w:val="003F0D83"/>
    <w:rsid w:val="00420BFE"/>
    <w:rsid w:val="00425972"/>
    <w:rsid w:val="004353CB"/>
    <w:rsid w:val="004469A2"/>
    <w:rsid w:val="00451665"/>
    <w:rsid w:val="004A16A6"/>
    <w:rsid w:val="004A5A91"/>
    <w:rsid w:val="004C1553"/>
    <w:rsid w:val="004C5E2E"/>
    <w:rsid w:val="004E649E"/>
    <w:rsid w:val="005174CA"/>
    <w:rsid w:val="00543ED7"/>
    <w:rsid w:val="005E2D7F"/>
    <w:rsid w:val="005E377B"/>
    <w:rsid w:val="00657288"/>
    <w:rsid w:val="0066011B"/>
    <w:rsid w:val="006709C0"/>
    <w:rsid w:val="00685357"/>
    <w:rsid w:val="00686409"/>
    <w:rsid w:val="006B7473"/>
    <w:rsid w:val="006D0649"/>
    <w:rsid w:val="00717650"/>
    <w:rsid w:val="00717EC5"/>
    <w:rsid w:val="0074191A"/>
    <w:rsid w:val="00741B09"/>
    <w:rsid w:val="00741B6E"/>
    <w:rsid w:val="007421F8"/>
    <w:rsid w:val="00755ADB"/>
    <w:rsid w:val="007650C7"/>
    <w:rsid w:val="00767E31"/>
    <w:rsid w:val="007B34DF"/>
    <w:rsid w:val="007D20C7"/>
    <w:rsid w:val="007E293F"/>
    <w:rsid w:val="007F38A3"/>
    <w:rsid w:val="007F40DB"/>
    <w:rsid w:val="008128EA"/>
    <w:rsid w:val="008506A1"/>
    <w:rsid w:val="00857D6B"/>
    <w:rsid w:val="008718D0"/>
    <w:rsid w:val="008719A0"/>
    <w:rsid w:val="008A789E"/>
    <w:rsid w:val="008C1867"/>
    <w:rsid w:val="00916B0E"/>
    <w:rsid w:val="00930263"/>
    <w:rsid w:val="00937358"/>
    <w:rsid w:val="00953DF6"/>
    <w:rsid w:val="00955140"/>
    <w:rsid w:val="00961DDB"/>
    <w:rsid w:val="0097259A"/>
    <w:rsid w:val="009B2F2C"/>
    <w:rsid w:val="00A22019"/>
    <w:rsid w:val="00A33F22"/>
    <w:rsid w:val="00A72CAD"/>
    <w:rsid w:val="00AC40B4"/>
    <w:rsid w:val="00AC5D9E"/>
    <w:rsid w:val="00B1632F"/>
    <w:rsid w:val="00B453D6"/>
    <w:rsid w:val="00B55EF1"/>
    <w:rsid w:val="00B6407B"/>
    <w:rsid w:val="00B83C05"/>
    <w:rsid w:val="00B859A8"/>
    <w:rsid w:val="00B90BC2"/>
    <w:rsid w:val="00BB5CCD"/>
    <w:rsid w:val="00BE0359"/>
    <w:rsid w:val="00C30F8F"/>
    <w:rsid w:val="00C404C2"/>
    <w:rsid w:val="00C45D87"/>
    <w:rsid w:val="00C7313F"/>
    <w:rsid w:val="00CE0202"/>
    <w:rsid w:val="00D25EF2"/>
    <w:rsid w:val="00D343BD"/>
    <w:rsid w:val="00D60A8D"/>
    <w:rsid w:val="00D70901"/>
    <w:rsid w:val="00D8626E"/>
    <w:rsid w:val="00DF5A9E"/>
    <w:rsid w:val="00E32A23"/>
    <w:rsid w:val="00E373BE"/>
    <w:rsid w:val="00E4245B"/>
    <w:rsid w:val="00E51C56"/>
    <w:rsid w:val="00E95ADE"/>
    <w:rsid w:val="00EA0AB7"/>
    <w:rsid w:val="00EA30FD"/>
    <w:rsid w:val="00F10EB4"/>
    <w:rsid w:val="00F17A80"/>
    <w:rsid w:val="00F40D60"/>
    <w:rsid w:val="00F77BD8"/>
    <w:rsid w:val="00FE141B"/>
    <w:rsid w:val="00FF5596"/>
    <w:rsid w:val="08752E31"/>
    <w:rsid w:val="0DF236F2"/>
    <w:rsid w:val="107D28C4"/>
    <w:rsid w:val="215053FB"/>
    <w:rsid w:val="25585502"/>
    <w:rsid w:val="2753038A"/>
    <w:rsid w:val="2C376325"/>
    <w:rsid w:val="33795FC5"/>
    <w:rsid w:val="377C3C14"/>
    <w:rsid w:val="3A993A8A"/>
    <w:rsid w:val="3C1013A4"/>
    <w:rsid w:val="49532DB7"/>
    <w:rsid w:val="52337CE9"/>
    <w:rsid w:val="5B8E3311"/>
    <w:rsid w:val="7A54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7967E-DA7B-4284-A2C1-BE89BAC234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4245</Words>
  <Characters>4282</Characters>
  <Lines>31</Lines>
  <Paragraphs>8</Paragraphs>
  <TotalTime>33</TotalTime>
  <ScaleCrop>false</ScaleCrop>
  <LinksUpToDate>false</LinksUpToDate>
  <CharactersWithSpaces>4391</CharactersWithSpaces>
  <Application>WPS Office_12.1.0.20288_F1E327BC-269C-435d-A152-05C5408002CA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2024-10-21T02:54:00Z</dcterms:created>
  <dc:creator>jy-32</dc:creator>
  <cp:lastModifiedBy>顾莉华</cp:lastModifiedBy>
  <dcterms:modified xsi:type="dcterms:W3CDTF">2025-04-01T02:10:53Z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4226C84DC3774A998B9FE7458DC461BB</vt:lpwstr>
  </property>
  <property fmtid="{D5CDD505-2E9C-101B-9397-08002B2CF9AE}" pid="4" name="KSOTemplateDocerSaveRecord">
    <vt:lpwstr>eyJoZGlkIjoiZmFiYTEwNTQwOGVlOThlODQ1Y2M3YTM2ZjdmZTFkZDgiLCJ1c2VySWQiOiI3OTEyOTExNDQifQ==</vt:lpwstr>
  </property>
</Properties>
</file>