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2B8DE9">
      <w:pPr>
        <w:pStyle w:val="2"/>
        <w:jc w:val="center"/>
      </w:pPr>
      <w:r>
        <w:t>香山小学 2024 学年度第二学期工作计划</w:t>
      </w:r>
    </w:p>
    <w:p w14:paraId="39F68954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一、指导思想</w:t>
      </w:r>
    </w:p>
    <w:p w14:paraId="6D7F3E11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本学期，香山小学以习近平新时代中国特色社会主义思想为指导，深入贯彻党的二十大精神及国家教育方针政策，落实立德树人根本任务，紧扣浦东新区教育改革发展要求。秉持 “以美育美、以美立校” 的办学理念，围绕 “保障师生安全、服务教育教学、优化校园环境” 的核心，以新理念、新课程、新技术为抓手，坚持 “面向全员、突出骨干、倾斜青年” 的原则，统筹推进教师专业成长、学生全面发展、教学质量提升、校园文化建设等各项工作，努力打造高品质教育，建设师德高尚、业务精湛的教师队伍，培育德智体美劳全面发展的新时代少年，为浦东打造教育强区贡献力量。</w:t>
      </w:r>
    </w:p>
    <w:p w14:paraId="25760FF5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二、主要工作目标</w:t>
      </w:r>
    </w:p>
    <w:p w14:paraId="561CD36D">
      <w:pPr>
        <w:pStyle w:val="16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175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教师队伍建设提质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：强化师德师风建设，提升教师职业道德素养；深化教学技能与科研能力培训，推进 “启美教师” 转型，助力教师在教学、科研、信息技术应用等方面全面发展，培养骨干与青年教师梯队。</w:t>
      </w:r>
    </w:p>
    <w:p w14:paraId="20C2E1E6">
      <w:pPr>
        <w:pStyle w:val="16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175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学生素养全面提升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：以 “行美好少年” 培育为抓手，落实思想政治教育，增强学生家国情怀与社会责任感；通过德育活动、争章评价等，培养学生良好行为习惯、劳动素养与心理健康素养，促进五育融合发展。</w:t>
      </w:r>
    </w:p>
    <w:p w14:paraId="3A1835A5">
      <w:pPr>
        <w:pStyle w:val="16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175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教学质量稳步提高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：全面落实 “双新” 要求，深化单元整体教学与项目化学习，打造 “绘美课堂”；优化作业管理与课后服务，落实 “双减” 与五项管理政策，顺利迎接义务教育阶段学校督导及四年级上海市绿色指标测试。</w:t>
      </w:r>
    </w:p>
    <w:p w14:paraId="5588D5B4">
      <w:pPr>
        <w:pStyle w:val="16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175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校园保障坚实有力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：完善校园安全防控体系，实现监控全覆盖，杜绝食品安全事故；推进操场翻新、空调安装等基础设施建设，优化校园环境与资源配置，提升后勤服务效率与质量。</w:t>
      </w:r>
    </w:p>
    <w:p w14:paraId="23F13321">
      <w:pPr>
        <w:pStyle w:val="16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175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val="en-US" w:eastAsia="zh-CN"/>
        </w:rPr>
        <w:t>5、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校园文化氛围浓厚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：以育美文化为核心，丰富校园节庆活动与特色课程，推进家校社协同育人，弘扬教育家精神与劳模精神，营造和谐奋进、书香四溢的校园氛围。</w:t>
      </w:r>
    </w:p>
    <w:p w14:paraId="3E027BAE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175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三、工作措施</w:t>
      </w:r>
    </w:p>
    <w:p w14:paraId="735A5C92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175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（一）强化教师队伍建设，夯实教育根基</w:t>
      </w:r>
    </w:p>
    <w:p w14:paraId="5C237B21">
      <w:pPr>
        <w:pStyle w:val="16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175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深化师德师风培育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：组织教师学习《中小学教师职业道德规范》，签署《师德承诺书》，开展师德演讲比赛、征文等活动；挖掘老教师师德故事，宣传优秀教师事迹，弘扬高尚师德师风。</w:t>
      </w:r>
    </w:p>
    <w:p w14:paraId="76688910">
      <w:pPr>
        <w:pStyle w:val="16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175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提升教师专业能力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：开展教育教学理论培训，邀请专家讲学，组织参与研讨会与学术交流；通过课堂观摩、教学设计比赛、基本功训练等，提升教师教学技能；推进校本研修，分阶段开展学习思辨、实践研讨与总结提升活动，数英学科每月开展专家指导活动。</w:t>
      </w:r>
    </w:p>
    <w:p w14:paraId="16EBD3A9">
      <w:pPr>
        <w:pStyle w:val="16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175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推进科研能力成长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：持续开展项目化学习实践，完善教学方案并形成优秀案例；推进区级课题研究，加强过程管理与资料收集；鼓励教师参与论文评选与专题讲座，搭建专业发展平台，促进科研成果转化应用。</w:t>
      </w:r>
    </w:p>
    <w:p w14:paraId="68B18725">
      <w:pPr>
        <w:pStyle w:val="16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175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加强教师关怀服务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：组织教师参与心理技能竞赛、“三笔一画” 比赛等活动；开展读书分享、文体活动，参与区教工运动会；落实教职工体检、疗休养与心理健康服务，关心特殊群体教职工，增强教师幸福感。</w:t>
      </w:r>
    </w:p>
    <w:p w14:paraId="1C38B0CB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175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（二）聚焦学生全面发展，落实立德树人</w:t>
      </w:r>
    </w:p>
    <w:p w14:paraId="35740D0C">
      <w:pPr>
        <w:pStyle w:val="16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175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筑牢思想政治教育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：依托少先队公众号、“红领巾爱学习” 队课，开展红色基因传承教育；结合清明节、劳动节等节庆日，组织祭英烈、社会实践等活动，培育学生家国情怀。</w:t>
      </w:r>
    </w:p>
    <w:p w14:paraId="552B8E1E">
      <w:pPr>
        <w:pStyle w:val="16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175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强化德育综合培育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：推进 “红领巾奖章” 与校训章争章活动，每月评选 “光盘小达人”“行规风尚领航员” 等，期末评选 “行美好少年” 与 “校训传承之星”；落实 “值勤中队”“校园红领巾小警察自管队” 制度，培养学生自我管理与服务能力。</w:t>
      </w:r>
    </w:p>
    <w:p w14:paraId="42565DB6">
      <w:pPr>
        <w:pStyle w:val="16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175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促进身心健康发展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：开放心理辅导活动室，开展 “快乐下午茶” 等心理辅导活动，推送心理健康知识；落实睡眠管理，开展近视防控与禁毒教育，组织防灾疏散演练，提升学生健康防护意识与自救能力。</w:t>
      </w:r>
    </w:p>
    <w:p w14:paraId="4D255BE1">
      <w:pPr>
        <w:pStyle w:val="16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175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丰富学生实践活动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：举办校园 “创美节”、儿童线描写生、器乐展演等活动；开展春游、劳动教育周、志愿者服务等实践活动，推进劳动课程实施，培养学生劳动技能与创新精神。</w:t>
      </w:r>
    </w:p>
    <w:p w14:paraId="0EA19906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175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（三）深化教学改革，提升教学质量</w:t>
      </w:r>
    </w:p>
    <w:p w14:paraId="7F9E3117">
      <w:pPr>
        <w:pStyle w:val="16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175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优化课程与课堂教学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：严格执行课程计划，完善融美课程体系，推进 “水墨江南” 等校本课程实施；制定 “绘美课堂” 评价标准，落实 “教学评” 一致性，开展校级学科展示教研活动。</w:t>
      </w:r>
    </w:p>
    <w:p w14:paraId="259682B0">
      <w:pPr>
        <w:pStyle w:val="16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175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规范教学常规管理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：建立作业校内公示制度，开展作业设计研究与优秀作业展示，严控作业总量与时长；一二年级不进行纸笔考试，三至五年级实行等第评价，做好考试质量分析与教学改进。</w:t>
      </w:r>
    </w:p>
    <w:p w14:paraId="35E3DB9A">
      <w:pPr>
        <w:pStyle w:val="16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175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升级课后服务品质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：构建三级课后服务课程框架，第一时段侧重作业辅导与整班社团活动，第二时段开设艺术、体育、科技等校级拓展社团，第三时段提供延时服务，满足学生个性化需求。</w:t>
      </w:r>
    </w:p>
    <w:p w14:paraId="37F3F1A8">
      <w:pPr>
        <w:pStyle w:val="16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175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做好教学专项准备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：积极筹备 5 月义务教育阶段学校督导工作，针对四年级上海市绿色指标测试开展专项教学优化，从教学设计、作业讲评等多维度提升学生学业素养。</w:t>
      </w:r>
    </w:p>
    <w:p w14:paraId="5A240248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175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（四）筑牢校园保障防线，优化办学环境</w:t>
      </w:r>
    </w:p>
    <w:p w14:paraId="3DEB7E4B">
      <w:pPr>
        <w:pStyle w:val="16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175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强化安全管理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：定期检查维护校舍、消防、技防等设施，组织紧急疏散与消防演练；严格门岗管理，落实外来人员登记与学生离校凭证制度，联动警署、交警等充实护校力量。</w:t>
      </w:r>
    </w:p>
    <w:p w14:paraId="2F2B1EC3">
      <w:pPr>
        <w:pStyle w:val="16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175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严把食品安全关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：执行食品安全多层检查机制，落实集中用餐陪餐制度，规范 “阳光午餐” 管理平台使用；加强食堂卫生管理，定期消毒厨具餐具，开展食品安全教育进课堂活动。</w:t>
      </w:r>
    </w:p>
    <w:p w14:paraId="1317B6EF">
      <w:pPr>
        <w:pStyle w:val="16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175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完善基础设施与环境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：推进操场翻新工程与 “新五项标准 —— 空调” 项目实施；优化校资校产管理，规范财务管理与采购流程，做好学生资助工作；加强校园绿化养护，倡导节能环保，打造四季有花的优美校园。</w:t>
      </w:r>
    </w:p>
    <w:p w14:paraId="3E3B9137">
      <w:pPr>
        <w:pStyle w:val="16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175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做好卫生保健工作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：开展卫生宣传教育，落实晨检与因病缺课上报；采集特殊体质学生信息，定期清洗消毒饮用水设施，配合社区做好卫生保健工作。</w:t>
      </w:r>
    </w:p>
    <w:p w14:paraId="0664F1DC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175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（五）推进校园文化建设，构建协同育人体系</w:t>
      </w:r>
    </w:p>
    <w:p w14:paraId="5716AEEE">
      <w:pPr>
        <w:pStyle w:val="16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175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丰富校园文化活动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：开展 “三八” 妇女节、五一劳动节等庆祝活动，邀请劳模工匠进校园；举办学习周、体育周、创美节等特色活动，依托红领巾广播、国旗下讲话传播红色文化。</w:t>
      </w:r>
    </w:p>
    <w:p w14:paraId="68B62136">
      <w:pPr>
        <w:pStyle w:val="16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175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深化家校社协同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：办好家长学校，推进 “家长微课堂” 与家庭教育周活动，调整家长志愿护学岗；规范班级微信群管理，开展家访全覆盖；鼓励青年教师参与交友联谊活动，开展 “最美家庭” 评选，促进家庭建设。</w:t>
      </w:r>
    </w:p>
    <w:p w14:paraId="5A8C46EE">
      <w:pPr>
        <w:pStyle w:val="16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175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加强少先队与班级建设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：组建中队辅导员研修团队，开展队仪式教育与队干部培训；推进 “温馨教室” 建设，开展文明组室评比，实施班队干部轮换制，营造和谐班级氛围。</w:t>
      </w:r>
    </w:p>
    <w:p w14:paraId="50ACDEDB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175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四、保障措施</w:t>
      </w:r>
    </w:p>
    <w:p w14:paraId="475559ED">
      <w:pPr>
        <w:pStyle w:val="16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175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组织保障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：成立专项工作领导小组，各部门明确职责分工，定期召开工作会议，统筹推进各项任务；强化班主任、中队辅导员、教研组长等骨干力量的引领作用，确保工作有序开展。</w:t>
      </w:r>
    </w:p>
    <w:p w14:paraId="78C0705D">
      <w:pPr>
        <w:pStyle w:val="16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175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制度保障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：完善校本研修、教学常规、安全管理、经费使用等各项规章制度，规范教代会与校务公开流程，落实民主管理，保障教职工知情权与参与权；严格执行各项考核评价制度，确保工作落地见效。</w:t>
      </w:r>
    </w:p>
    <w:p w14:paraId="03A3E8E6">
      <w:pPr>
        <w:pStyle w:val="16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175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经费保障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：合理编制部门预算，规范经费收支与公务卡使用，优先保障教师培训、科研、校园建设与学生活动等经费需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求；配合上级做好工会经费互查，确保经费使用合规高效。</w:t>
      </w:r>
    </w:p>
    <w:p w14:paraId="6816A90C">
      <w:pPr>
        <w:pStyle w:val="16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175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监督保障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：建立工作督查机制，定期对教学质量、安全管理、后勤服务等工作进行抽查与整改；利用校园网、宣传栏等平台，宣传工作动态与先进事迹，接受师生、家长与社会监督。</w:t>
      </w:r>
    </w:p>
    <w:p w14:paraId="5A79E165">
      <w:pPr>
        <w:pStyle w:val="16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175"/>
        <w:jc w:val="right"/>
        <w:textAlignment w:val="auto"/>
        <w:rPr>
          <w:rFonts w:hint="default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2025.2</w:t>
      </w:r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ompat>
    <w:useFELayout/>
    <w:compatSetting w:name="compatibilityMode" w:uri="http://schemas.microsoft.com/office/word" w:val="15"/>
  </w:compat>
  <w:rsids>
    <w:rsidRoot w:val="00000000"/>
    <w:rsid w:val="74D2130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paragraph" w:styleId="2">
    <w:name w:val="heading 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</w:rPr>
  </w:style>
  <w:style w:type="paragraph" w:styleId="3">
    <w:name w:val="heading 2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paragraph" w:styleId="4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paragraph" w:styleId="5">
    <w:name w:val="heading 4"/>
    <w:next w:val="1"/>
    <w:qFormat/>
    <w:uiPriority w:val="0"/>
    <w:pPr>
      <w:spacing w:before="260" w:after="120" w:line="288" w:lineRule="auto"/>
      <w:ind w:left="0"/>
      <w:jc w:val="left"/>
      <w:outlineLvl w:val="3"/>
    </w:pPr>
    <w:rPr>
      <w:rFonts w:ascii="Arial" w:hAnsi="Arial" w:eastAsia="等线" w:cs="Arial"/>
      <w:b/>
      <w:bCs/>
      <w:sz w:val="28"/>
      <w:szCs w:val="28"/>
    </w:rPr>
  </w:style>
  <w:style w:type="paragraph" w:styleId="6">
    <w:name w:val="heading 5"/>
    <w:next w:val="1"/>
    <w:qFormat/>
    <w:uiPriority w:val="0"/>
    <w:pPr>
      <w:spacing w:before="240" w:after="120" w:line="288" w:lineRule="auto"/>
      <w:ind w:left="0"/>
      <w:jc w:val="left"/>
      <w:outlineLvl w:val="4"/>
    </w:pPr>
    <w:rPr>
      <w:rFonts w:ascii="Arial" w:hAnsi="Arial" w:eastAsia="等线" w:cs="Arial"/>
      <w:b/>
      <w:bCs/>
      <w:sz w:val="24"/>
      <w:szCs w:val="24"/>
    </w:rPr>
  </w:style>
  <w:style w:type="paragraph" w:styleId="7">
    <w:name w:val="heading 6"/>
    <w:next w:val="1"/>
    <w:qFormat/>
    <w:uiPriority w:val="0"/>
    <w:pPr>
      <w:spacing w:before="240" w:after="120" w:line="288" w:lineRule="auto"/>
      <w:ind w:left="0"/>
      <w:jc w:val="left"/>
      <w:outlineLvl w:val="5"/>
    </w:pPr>
    <w:rPr>
      <w:rFonts w:ascii="Arial" w:hAnsi="Arial" w:eastAsia="等线" w:cs="Arial"/>
      <w:b/>
      <w:bCs/>
      <w:sz w:val="24"/>
      <w:szCs w:val="24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note text"/>
    <w:link w:val="15"/>
    <w:semiHidden/>
    <w:unhideWhenUsed/>
    <w:qFormat/>
    <w:uiPriority w:val="99"/>
    <w:pPr>
      <w:spacing w:after="0" w:line="240" w:lineRule="auto"/>
    </w:pPr>
    <w:rPr>
      <w:sz w:val="20"/>
      <w:szCs w:val="20"/>
    </w:rPr>
  </w:style>
  <w:style w:type="paragraph" w:styleId="9">
    <w:name w:val="Title"/>
    <w:qFormat/>
    <w:uiPriority w:val="0"/>
    <w:pPr>
      <w:spacing w:before="480" w:after="480" w:line="288" w:lineRule="auto"/>
      <w:ind w:left="0"/>
    </w:pPr>
    <w:rPr>
      <w:rFonts w:ascii="Arial" w:hAnsi="Arial" w:eastAsia="等线" w:cs="Arial"/>
      <w:b/>
      <w:bCs/>
      <w:sz w:val="52"/>
      <w:szCs w:val="52"/>
    </w:rPr>
  </w:style>
  <w:style w:type="character" w:styleId="12">
    <w:name w:val="Hyperlink"/>
    <w:unhideWhenUsed/>
    <w:qFormat/>
    <w:uiPriority w:val="99"/>
    <w:rPr>
      <w:color w:val="0563C1"/>
      <w:u w:val="single"/>
    </w:rPr>
  </w:style>
  <w:style w:type="character" w:styleId="13">
    <w:name w:val="footnote reference"/>
    <w:semiHidden/>
    <w:unhideWhenUsed/>
    <w:uiPriority w:val="99"/>
    <w:rPr>
      <w:vertAlign w:val="superscript"/>
    </w:rPr>
  </w:style>
  <w:style w:type="paragraph" w:styleId="14">
    <w:name w:val="List Paragraph"/>
    <w:qFormat/>
    <w:uiPriority w:val="0"/>
    <w:rPr>
      <w:sz w:val="21"/>
      <w:szCs w:val="22"/>
    </w:rPr>
  </w:style>
  <w:style w:type="character" w:customStyle="1" w:styleId="15">
    <w:name w:val="Footnote Text Char"/>
    <w:link w:val="8"/>
    <w:semiHidden/>
    <w:unhideWhenUsed/>
    <w:qFormat/>
    <w:uiPriority w:val="99"/>
    <w:rPr>
      <w:sz w:val="20"/>
      <w:szCs w:val="20"/>
    </w:rPr>
  </w:style>
  <w:style w:type="paragraph" w:customStyle="1" w:styleId="16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paragraph" w:customStyle="1" w:styleId="17">
    <w:name w:val="_Style 14"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color w:val="8F959E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2781</Words>
  <Characters>2788</Characters>
  <TotalTime>4</TotalTime>
  <ScaleCrop>false</ScaleCrop>
  <LinksUpToDate>false</LinksUpToDate>
  <CharactersWithSpaces>2843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2025-12-01T03:03:00Z</dcterms:created>
  <dc:creator>Un-named</dc:creator>
  <cp:lastModifiedBy>梅</cp:lastModifiedBy>
  <dcterms:modified xsi:type="dcterms:W3CDTF">2025-12-01T03:10:21Z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eyJoZGlkIjoiZjMzOWJlZmQ2ZjJhZjliNTgyZDNiMTgxZDAxMzBiNmUiLCJ1c2VySWQiOiIxMjcwMzg2MzQyIn0=</vt:lpwstr>
  </property>
  <property fmtid="{D5CDD505-2E9C-101B-9397-08002B2CF9AE}" pid="3" name="KSOProductBuildVer">
    <vt:lpwstr>2052-12.1.0.23542</vt:lpwstr>
  </property>
  <property fmtid="{D5CDD505-2E9C-101B-9397-08002B2CF9AE}" pid="4" name="ICV">
    <vt:lpwstr>E74C9D4886CF47A9AFD47D8375386621_12</vt:lpwstr>
  </property>
</Properties>
</file>