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292" w:rsidRPr="00EA0565" w:rsidRDefault="000F268D">
      <w:pPr>
        <w:spacing w:line="360" w:lineRule="auto"/>
        <w:ind w:firstLineChars="200" w:firstLine="600"/>
        <w:jc w:val="center"/>
        <w:rPr>
          <w:rFonts w:ascii="宋体" w:eastAsia="宋体" w:hAnsi="宋体"/>
          <w:color w:val="000000" w:themeColor="text1"/>
          <w:sz w:val="30"/>
          <w:szCs w:val="30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踔厉奋发  笃行不怠</w:t>
      </w:r>
    </w:p>
    <w:p w:rsidR="001E4292" w:rsidRPr="00EA0565" w:rsidRDefault="000F268D">
      <w:pPr>
        <w:spacing w:line="360" w:lineRule="auto"/>
        <w:ind w:firstLineChars="200" w:firstLine="600"/>
        <w:jc w:val="right"/>
        <w:rPr>
          <w:rFonts w:ascii="宋体" w:eastAsia="宋体" w:hAnsi="宋体"/>
          <w:color w:val="000000" w:themeColor="text1"/>
          <w:sz w:val="30"/>
          <w:szCs w:val="30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——202</w:t>
      </w:r>
      <w:r w:rsidR="00DA2B97">
        <w:rPr>
          <w:rFonts w:ascii="宋体" w:eastAsia="宋体" w:hAnsi="宋体"/>
          <w:color w:val="000000" w:themeColor="text1"/>
          <w:sz w:val="30"/>
          <w:szCs w:val="30"/>
          <w:lang w:eastAsia="zh-CN"/>
        </w:rPr>
        <w:t>5</w:t>
      </w:r>
      <w:r w:rsidR="00DA2B97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学</w:t>
      </w:r>
      <w:r w:rsidRPr="00EA0565">
        <w:rPr>
          <w:rFonts w:ascii="宋体" w:eastAsia="宋体" w:hAnsi="宋体" w:hint="eastAsia"/>
          <w:color w:val="000000" w:themeColor="text1"/>
          <w:sz w:val="30"/>
          <w:szCs w:val="30"/>
          <w:lang w:eastAsia="zh-CN"/>
        </w:rPr>
        <w:t>年度学校工作计划</w:t>
      </w:r>
    </w:p>
    <w:p w:rsidR="001E4292" w:rsidRPr="00EA0565" w:rsidRDefault="001E4292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一、指导思想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以习近平新时代中国特色社会主义思想为指导，深刻领会党的二十大精神，全面贯彻党的教育方针，牢固树立“为党育人、为国育才”的思想，围绕学校五年规划，积极致力于“双新、双减”背景下的教育改革，落实立德树人根本任务，构建师生和谐家园，在总结去年度工作的基础上，结合学校实际情况，对今年工作做出如下安排：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二、工作目标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本学期的工作目标是：加强教师队伍建设，提升教师的专业素养。确保教育教学质量稳步提升，提高学生综合素质，培养学生创新精神和实践能力。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三、重点工作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学校管理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（1）加强校园文化建设，提升学校整体形象。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（2）完善学校各项管理制度，保障学校各项工作有序开展。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（3）加强安全管理，确保校园安全稳定。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教育教学工作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（1）制定科学合理的教学计划，保障教学进度和质量。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（2）加强课堂管理，营造良好的课堂氛围，提高课堂教学效果。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（3）注重学生个性化发展，开展丰富多彩的课外活动，促进学生全面发展。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德育工作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（1）加强学生思想道德教育，引导学生树立正确的世界观、人生观和价值观。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（2）开展德育主题活动，提高学生思想道德素质。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（3）加强家校联系，形成德育工作合力。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教师队伍建设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（1）加强教师培训，提高教师的教育教学水平和专业素养。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（2）完善教师考核机制，激励教师不断进步。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四、具体措施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（一）学校管理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校园文化建设：通过开展校园文化活动、营造良好的校园环境等方式，提升学校整体形象和文化氛围。加强对学生社团的支持和管理，鼓励学生自主开展有益的文体活动和社会实践。同时，注重校园环境的绿化和美化工作，为学生提供舒适的学习和生活环境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推进绿色校园建设：加强校园绿化和环保工作，营造优美的校园环境。同时，倡导节能减排，推广环保理念，培养学生的环保意识。开展环保教育活动：定期开展环保主题教育活动，如垃圾分类、节约用水等。通过这些活动，引导学生关注环境问题，培养可持续发展的意识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完善学校管理制度：建立健全学校各项管理制度，包括教学管理、学生管理、安全管理等方面。加强对各项制度的宣传和执行力度，确保各项制度落到实处。同时，注重制度创新和改进工作，不断完善学校管理体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安全管理：建立健全学校安全管理制度和应急预案机制，定期开展安全教育和演练活动。加强对校园安全设施的维护和管理，确保校园安全无死角。同时，加强对学生安全意识的培养和教育，提高学生自我保护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通过以上措施的实施，我们将努力实现2023学年度第二学期的工作目标，为学生的全面发展提供有力保障。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（二）教育教学工作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（1）组织教师认真学习课程标准和教材，掌握学科教学要求。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（2）加强备课组建设，开展集体备课活动，提高备课质量。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（3）注重教学方法创新，运用现代化教学手段，提高课堂教学效果。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制定科学合理的教学计划：在学期开始前，组织各学科教研组进行深入的教材研究和学情分析，结合课程标准和学校实际情况，制定出具体、可执行的教学计划。同时，对教学进度进行合理安排，确保教学任务的顺利完成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课堂管理：在教师中树立“以学生为中心”的教学理念，建立良好的师生关系，营造和谐、积极向上的课堂氛围。通过制定课堂管理规定，明确学生行为准则，培养学生良好的学习习惯和自律性。同时，加强课堂纪律的监督和管理，对违规行为及时纠正和处理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开展个性化教育：通过观察和评估学生的个性特点、兴趣爱好和学习能力，制定个性化的教育方案。鼓励学生参与各类课外活动，挖掘潜能，提升综合素质。同时，加强对学生学习方法的指导，帮助学生掌握有效的学习策略，提高学习效率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（三）德育工作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（1）制定德育工作计划，明确德育工作目标和任务。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（2）加强班主任队伍建设，提高班主任的管理水平和业务能力。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（3）开展丰富多彩的德育主题活动，如爱国主义教育、文明礼仪教育等。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学生思想道德教育：在学科教学中渗透德育内容，引导学生树立正确的世界观、人生观和价值观。通过开展主题班会、团队活动等形式，加强爱国主义、集体主义和社会主义核心价值观教育。同时，关注学生心理健康，提供心理辅导和疏导服务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开展德育主题活动：结合重要节日和纪念日，组织丰富多彩的德育主题活动。例如，清明节祭扫烈士墓、五一劳动节社会实践、国庆节爱国主题演讲等。通过这些活动，增强学生的社会责任感和集体荣誉感。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家校联系：建立有效的家校沟通机制，定期组织家长会、家访等活动，与家长共同关注学生的成长和发展。同时，利用现代通讯手段，建立班级微信群等平台，及时发布学校动态和学生学习情况，增进家长对学校的了解和信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（四）教师队伍建设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教师培训：制定教师培训计划，定期组织教师参加各类培训和学习活动。培训内容应涵盖教育教学理论、教学方法和技巧、教育心理学等方面。同时，鼓励教师积极参加学术交流和研讨活动，提升自身专业素养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完善教师考核机制：建立科学的教师考核评价体系，注重对教师师德师风、教育教学能力、工作实绩等方面的综合评价。通过考核结果的反馈和应用，激励教师不断改进教学方法和提高教学质量。同时，加强对新教师的培养和指导，帮助他们尽快适应教育教学工作。</w:t>
      </w:r>
    </w:p>
    <w:p w:rsidR="001E4292" w:rsidRPr="00EA0565" w:rsidRDefault="000F268D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（五）学生发展与评价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建立多元评价体系：除了传统的考试成绩，注重学生的综合素质评价，包括课堂表现、作业完成情况、团队合作能力、创新能力和社会实践等。通过多维度的评价，帮助学生全面认识自己，发现自己的优势和不足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开展学生自我评价：引导学生进行自我评价，让他们了解自己的学习进程和成长。通过自我评价，培养学生的自我反思和自我管理能力，促进自主发展。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设立奖励机制：设立各种奖项，如学习进步奖、优秀学生奖、优秀团队奖等，以表彰在学习和活动中表现突出的学生。通过奖励机制，激发学生的积极性和荣誉感。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（六）课程与教学改革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推进课程改革：结合学校实际情况和学科特点，优化课程结构，更新课程内容，注重课程的实用性和时代性。同时，加强校本课程建设，开发具有学校特色的课程资源。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创新教学方式：鼓励教师运用现代教学技术手段，如多媒体教学、网络教学等，提高教学效果。同时，注重启发式教学，引导学生主动思考和探究，培养创新精神和实践能力。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开展教学研究：鼓励教师进行教学研究，探索适合本校的教学方法和策略。通过教学研究，提高教师的教学理论水平和实际教学能力。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（七）家校合作与社区资源利用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加强家校合作：建立常态化的家校沟通机制，通过家长会、家长信箱等方式，及时反馈学生的学习情况和表现。同时，鼓励家长参与学校的教育教学活动，共同促进学生的成长。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利用社区资源：积极利用社区资源，开展校外实践活动和志愿服务等。通过与社区的合作，丰富学生的学习体验，培养学生的社会责任感和公民意识。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开展家庭教育指导：针对家长的教育需求，开展家庭教育指导和培训活动。帮助家长更新教育观念，提高家庭教育水平，形成家校共育的良好局面。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（八）心理健康教育与辅导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建立心理健康教育机制：学校应设立心理健康咨询室，配备专业的心理咨询师，为学生提供心理健康教育和辅导服务。通过定期开展心理健康讲座、团体辅导等活动，帮助学生解决心理问题，增强心理素质。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个性化心理辅导：针对个别存在心理问题的学生，提供个性化的心理辅导服务。通过与学生的深入交流，了解他们的内心需求和困扰，制定个性化的辅导方案，帮助他们走出心理困境。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建立心理危机干预机制：建立心理危机干预机制，对出现严重心理问题的学生进行及时有效的干预。通过与家长、专业医疗机构等的紧密合作，确保学生的生命安全和心理健康。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（九）校园文化建设与活动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丰富校园文化活动：学校应定期举办各类校园文化活动，如文艺演出、体育比赛等。通过这些活动，展示学生的才艺和成果，培养学生的审美情趣和综合素质。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营造良好校风学风：学校应积极营造良好的校风学风，倡导尊师重教、勤奋好学的精神风貌。通过加强师德师风建设、开展学风建设活动等措施，形成良好的校园氛围。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加强学生社团建设：学校应鼓励学生自主成立各类社团组织，并提供必要的支持和指导。通过社团活动，培养学生的兴趣爱好和团队协作精神，提高学生的综合素质。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（十）教师发展与专业成长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鼓励教师进修学习：学校应鼓励教师参加各类进修学习和培训活动，提高教师的专业素养和教学能力。同时，为教师提供必要的学习资源和支持，促进教师的专业成长。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开展教学观摩与评课活动：学校应定期组织教学观摩和评课活动，让教师们相互学习、交流教学经验和方法。通过观摩和评课活动，促进教师教学水平的提高和教学方法的改进。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设立教师奖励机制：学校应设立教师奖励机制，表彰在教学、科研、管理等方面做出突出贡献的教师。通过奖励机制，激发教师的工作热情和积极性，提高教师队伍的整体素质。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通过以上补充措施的实施，我们将更全面地促进学生的全面发展、提高教育教学质量以及加强教师队伍建设和管理制度建设。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（十一）、教育信息化与技术支持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建设数字化校园：推进学校数字化建设，完善校园网络、多媒体教室、电子图书馆等基础设施。利用信息技术手段，提高教学、管理、服务的效率和便捷性。</w:t>
      </w: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lastRenderedPageBreak/>
        <w:t>推进“三个助手”工作，利用“三个助手”教学资源库，收集整理优质的教学资料、课件、教案等，实现教学资源共享。鼓励教师积极参与“三个助手”教学资源库的建设和更新，促进教学质量的不断提升。</w:t>
      </w:r>
    </w:p>
    <w:p w:rsidR="001E4292" w:rsidRPr="00EA0565" w:rsidRDefault="001E4292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0F268D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通过以上计划和措施，进一步完善学校的教育教学体系、提高教育质量并促进学生的全面发展。在实施过程中需要学校全体师生的共同努力和配合取得良好的效果。同时学校可以根据实际情况和需求对计划进行适当的调整和改进，以适应不断变化的教育环境和学生需求。</w:t>
      </w:r>
    </w:p>
    <w:p w:rsidR="001E4292" w:rsidRPr="00EA0565" w:rsidRDefault="001E4292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1E4292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</w:p>
    <w:p w:rsidR="001E4292" w:rsidRPr="00EA0565" w:rsidRDefault="000F268D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上海市浦东新区东荷小学</w:t>
      </w:r>
    </w:p>
    <w:p w:rsidR="001E4292" w:rsidRPr="00EA0565" w:rsidRDefault="000F268D">
      <w:pPr>
        <w:spacing w:line="360" w:lineRule="auto"/>
        <w:ind w:firstLineChars="200" w:firstLine="480"/>
        <w:jc w:val="right"/>
        <w:rPr>
          <w:rFonts w:ascii="宋体" w:eastAsia="宋体" w:hAnsi="宋体"/>
          <w:color w:val="000000" w:themeColor="text1"/>
          <w:sz w:val="24"/>
          <w:szCs w:val="24"/>
          <w:lang w:eastAsia="zh-CN"/>
        </w:rPr>
      </w:pP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202</w:t>
      </w:r>
      <w:r w:rsidR="00DA2B97">
        <w:rPr>
          <w:rFonts w:ascii="宋体" w:eastAsia="宋体" w:hAnsi="宋体"/>
          <w:color w:val="000000" w:themeColor="text1"/>
          <w:sz w:val="24"/>
          <w:szCs w:val="24"/>
          <w:lang w:eastAsia="zh-CN"/>
        </w:rPr>
        <w:t>5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年</w:t>
      </w:r>
      <w:bookmarkStart w:id="0" w:name="_GoBack"/>
      <w:bookmarkEnd w:id="0"/>
      <w:r w:rsidR="00DA2B97">
        <w:rPr>
          <w:rFonts w:ascii="宋体" w:eastAsia="宋体" w:hAnsi="宋体"/>
          <w:color w:val="000000" w:themeColor="text1"/>
          <w:sz w:val="24"/>
          <w:szCs w:val="24"/>
          <w:lang w:eastAsia="zh-CN"/>
        </w:rPr>
        <w:t>8</w:t>
      </w:r>
      <w:r w:rsidRPr="00EA0565">
        <w:rPr>
          <w:rFonts w:ascii="宋体" w:eastAsia="宋体" w:hAnsi="宋体" w:hint="eastAsia"/>
          <w:color w:val="000000" w:themeColor="text1"/>
          <w:sz w:val="24"/>
          <w:szCs w:val="24"/>
          <w:lang w:eastAsia="zh-CN"/>
        </w:rPr>
        <w:t>月</w:t>
      </w:r>
    </w:p>
    <w:sectPr w:rsidR="001E4292" w:rsidRPr="00EA0565">
      <w:pgSz w:w="11906" w:h="16838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268D" w:rsidRDefault="000F268D">
      <w:r>
        <w:separator/>
      </w:r>
    </w:p>
  </w:endnote>
  <w:endnote w:type="continuationSeparator" w:id="0">
    <w:p w:rsidR="000F268D" w:rsidRDefault="000F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1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268D" w:rsidRDefault="000F268D">
      <w:r>
        <w:separator/>
      </w:r>
    </w:p>
  </w:footnote>
  <w:footnote w:type="continuationSeparator" w:id="0">
    <w:p w:rsidR="000F268D" w:rsidRDefault="000F2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hNjNlOGU1N2QxNmE2YzNiNTM4MzVjYWViMmU2NWUifQ=="/>
  </w:docVars>
  <w:rsids>
    <w:rsidRoot w:val="00227AFE"/>
    <w:rsid w:val="000F268D"/>
    <w:rsid w:val="001C53E4"/>
    <w:rsid w:val="001E4292"/>
    <w:rsid w:val="00227AFE"/>
    <w:rsid w:val="00632E86"/>
    <w:rsid w:val="0086339A"/>
    <w:rsid w:val="00DA2B97"/>
    <w:rsid w:val="00E51424"/>
    <w:rsid w:val="00EA0565"/>
    <w:rsid w:val="154D06FF"/>
    <w:rsid w:val="17F27766"/>
    <w:rsid w:val="18E656D8"/>
    <w:rsid w:val="4392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7CD2E"/>
  <w15:docId w15:val="{EA742D97-2E29-4534-8494-7EB02F27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Calibri" w:eastAsia="等线" w:hAnsi="Calibri" w:cs="21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pPr>
      <w:ind w:left="720"/>
    </w:pPr>
  </w:style>
  <w:style w:type="paragraph" w:styleId="a4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Subtitle"/>
    <w:basedOn w:val="a"/>
    <w:next w:val="a"/>
    <w:link w:val="aa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Emphasis"/>
    <w:basedOn w:val="a0"/>
    <w:autoRedefine/>
    <w:uiPriority w:val="20"/>
    <w:qFormat/>
    <w:rPr>
      <w:i/>
      <w:iCs/>
    </w:rPr>
  </w:style>
  <w:style w:type="character" w:styleId="af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眉 字符"/>
    <w:basedOn w:val="a0"/>
    <w:link w:val="a7"/>
    <w:autoRedefine/>
    <w:uiPriority w:val="99"/>
    <w:qFormat/>
  </w:style>
  <w:style w:type="character" w:customStyle="1" w:styleId="10">
    <w:name w:val="标题 1 字符"/>
    <w:basedOn w:val="a0"/>
    <w:link w:val="1"/>
    <w:autoRedefine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a">
    <w:name w:val="副标题 字符"/>
    <w:basedOn w:val="a0"/>
    <w:link w:val="a9"/>
    <w:autoRedefine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标题 字符"/>
    <w:basedOn w:val="a0"/>
    <w:link w:val="ab"/>
    <w:autoRedefine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Calibri" w:eastAsia="等线" w:hAnsi="Calibri" w:cs="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588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6</cp:revision>
  <dcterms:created xsi:type="dcterms:W3CDTF">2023-12-26T01:21:00Z</dcterms:created>
  <dcterms:modified xsi:type="dcterms:W3CDTF">2025-11-03T04:19:00Z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7299CC77F0F94F1AB10205195D87B257_13</vt:lpwstr>
  </property>
</Properties>
</file>