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宋体" w:hAnsi="宋体"/>
          <w:b/>
          <w:bCs/>
          <w:sz w:val="32"/>
          <w:szCs w:val="32"/>
        </w:rPr>
      </w:pPr>
      <w:r>
        <w:rPr>
          <w:rFonts w:hint="eastAsia" w:ascii="宋体" w:hAnsi="宋体"/>
          <w:b/>
          <w:bCs/>
          <w:sz w:val="32"/>
          <w:szCs w:val="32"/>
        </w:rPr>
        <w:t>建平永宁小学20</w:t>
      </w:r>
      <w:r>
        <w:rPr>
          <w:rFonts w:ascii="宋体" w:hAnsi="宋体"/>
          <w:b/>
          <w:bCs/>
          <w:sz w:val="32"/>
          <w:szCs w:val="32"/>
        </w:rPr>
        <w:t>2</w:t>
      </w:r>
      <w:r>
        <w:rPr>
          <w:rFonts w:hint="eastAsia" w:ascii="宋体" w:hAnsi="宋体"/>
          <w:b/>
          <w:bCs/>
          <w:sz w:val="32"/>
          <w:szCs w:val="32"/>
          <w:lang w:val="en-US" w:eastAsia="zh-CN"/>
        </w:rPr>
        <w:t>3</w:t>
      </w:r>
      <w:r>
        <w:rPr>
          <w:rFonts w:hint="eastAsia" w:ascii="宋体" w:hAnsi="宋体"/>
          <w:b/>
          <w:bCs/>
          <w:sz w:val="32"/>
          <w:szCs w:val="32"/>
        </w:rPr>
        <w:t>学年度第</w:t>
      </w:r>
      <w:r>
        <w:rPr>
          <w:rFonts w:hint="eastAsia" w:ascii="宋体" w:hAnsi="宋体"/>
          <w:b/>
          <w:bCs/>
          <w:sz w:val="32"/>
          <w:szCs w:val="32"/>
          <w:lang w:val="en-US" w:eastAsia="zh-CN"/>
        </w:rPr>
        <w:t>一</w:t>
      </w:r>
      <w:r>
        <w:rPr>
          <w:rFonts w:hint="eastAsia" w:ascii="宋体" w:hAnsi="宋体"/>
          <w:b/>
          <w:bCs/>
          <w:sz w:val="32"/>
          <w:szCs w:val="32"/>
        </w:rPr>
        <w:t>学期教导处工作计划</w:t>
      </w:r>
    </w:p>
    <w:p>
      <w:pPr>
        <w:spacing w:line="440" w:lineRule="exact"/>
        <w:rPr>
          <w:b/>
          <w:sz w:val="24"/>
        </w:rPr>
      </w:pPr>
      <w:r>
        <w:rPr>
          <w:rFonts w:hint="eastAsia"/>
          <w:b/>
          <w:sz w:val="24"/>
        </w:rPr>
        <w:t>一、指导思想</w:t>
      </w:r>
    </w:p>
    <w:p>
      <w:pPr>
        <w:adjustRightInd w:val="0"/>
        <w:snapToGrid w:val="0"/>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以《中共中央、国务院关于深化教育教学改革全面提高义务教育质量的意见》为指引，坚持立德树人基本导向，在课程教学中践行社会主义核心价值观；</w:t>
      </w:r>
      <w:r>
        <w:rPr>
          <w:rFonts w:hint="eastAsia" w:asciiTheme="minorEastAsia" w:hAnsiTheme="minorEastAsia" w:eastAsiaTheme="minorEastAsia"/>
          <w:bCs/>
          <w:color w:val="000000"/>
          <w:sz w:val="24"/>
        </w:rPr>
        <w:t>以《义务教育课程标准（2022年版）》和义务教育阶段新课程方案解读与实践为重点，聚焦课程核心素养培育，</w:t>
      </w:r>
      <w:r>
        <w:rPr>
          <w:rFonts w:hint="eastAsia" w:asciiTheme="minorEastAsia" w:hAnsiTheme="minorEastAsia" w:eastAsiaTheme="minorEastAsia"/>
          <w:sz w:val="24"/>
        </w:rPr>
        <w:t>加强校本研究,提高教育质量为重点，加强教学基础管理，深入研究课堂教学，提高教学质量，提高学生综合素质。认真贯彻“五项管理”、“双减”政策，打造良好教育生态，促进儿童身心健康发展。</w:t>
      </w:r>
    </w:p>
    <w:p>
      <w:pPr>
        <w:adjustRightInd w:val="0"/>
        <w:snapToGrid w:val="0"/>
        <w:spacing w:line="440" w:lineRule="exact"/>
        <w:rPr>
          <w:rFonts w:asciiTheme="minorEastAsia" w:hAnsiTheme="minorEastAsia" w:eastAsiaTheme="minorEastAsia"/>
          <w:b/>
          <w:sz w:val="24"/>
        </w:rPr>
      </w:pPr>
      <w:r>
        <w:rPr>
          <w:rFonts w:hint="eastAsia" w:asciiTheme="minorEastAsia" w:hAnsiTheme="minorEastAsia" w:eastAsiaTheme="minorEastAsia"/>
          <w:b/>
          <w:sz w:val="24"/>
        </w:rPr>
        <w:t>二、工作总目标</w:t>
      </w:r>
    </w:p>
    <w:p>
      <w:pPr>
        <w:adjustRightInd w:val="0"/>
        <w:snapToGrid w:val="0"/>
        <w:spacing w:line="440" w:lineRule="exact"/>
        <w:ind w:firstLine="480" w:firstLineChars="200"/>
        <w:rPr>
          <w:rFonts w:asciiTheme="minorEastAsia" w:hAnsiTheme="minorEastAsia" w:eastAsiaTheme="minorEastAsia"/>
          <w:b/>
          <w:color w:val="000000"/>
          <w:sz w:val="24"/>
        </w:rPr>
      </w:pPr>
      <w:r>
        <w:rPr>
          <w:rFonts w:hint="eastAsia" w:asciiTheme="minorEastAsia" w:hAnsiTheme="minorEastAsia" w:eastAsiaTheme="minorEastAsia"/>
          <w:bCs/>
          <w:color w:val="000000"/>
          <w:sz w:val="24"/>
        </w:rPr>
        <w:t>坚持立德树人导向，探索课程育人方法，落实学科核心素养，助推教师专业发展。</w:t>
      </w:r>
      <w:r>
        <w:rPr>
          <w:rFonts w:asciiTheme="minorEastAsia" w:hAnsiTheme="minorEastAsia" w:eastAsiaTheme="minorEastAsia"/>
          <w:sz w:val="24"/>
        </w:rPr>
        <w:t>立足课堂，通过多层次、多形式的校本研究，</w:t>
      </w:r>
      <w:r>
        <w:rPr>
          <w:rFonts w:hint="eastAsia" w:asciiTheme="minorEastAsia" w:hAnsiTheme="minorEastAsia" w:eastAsiaTheme="minorEastAsia"/>
          <w:sz w:val="24"/>
        </w:rPr>
        <w:t>减轻学生负担，提高教学质量。</w:t>
      </w:r>
    </w:p>
    <w:p>
      <w:pPr>
        <w:autoSpaceDE w:val="0"/>
        <w:autoSpaceDN w:val="0"/>
        <w:adjustRightInd w:val="0"/>
        <w:snapToGrid w:val="0"/>
        <w:spacing w:line="440" w:lineRule="exact"/>
        <w:rPr>
          <w:rFonts w:asciiTheme="minorEastAsia" w:hAnsiTheme="minorEastAsia" w:eastAsiaTheme="minorEastAsia"/>
          <w:b/>
          <w:sz w:val="24"/>
        </w:rPr>
      </w:pPr>
      <w:r>
        <w:rPr>
          <w:rFonts w:hint="eastAsia" w:asciiTheme="minorEastAsia" w:hAnsiTheme="minorEastAsia" w:eastAsiaTheme="minorEastAsia"/>
          <w:b/>
          <w:sz w:val="24"/>
        </w:rPr>
        <w:t>三、重点工作</w:t>
      </w:r>
    </w:p>
    <w:p>
      <w:pPr>
        <w:adjustRightInd w:val="0"/>
        <w:snapToGrid w:val="0"/>
        <w:spacing w:line="440" w:lineRule="exact"/>
        <w:ind w:firstLine="240" w:firstLineChars="100"/>
        <w:rPr>
          <w:rFonts w:asciiTheme="minorEastAsia" w:hAnsiTheme="minorEastAsia" w:eastAsiaTheme="minorEastAsia"/>
          <w:b/>
          <w:color w:val="000000"/>
          <w:sz w:val="24"/>
        </w:rPr>
      </w:pPr>
      <w:r>
        <w:rPr>
          <w:rFonts w:hint="eastAsia" w:asciiTheme="minorEastAsia" w:hAnsiTheme="minorEastAsia" w:eastAsiaTheme="minorEastAsia"/>
          <w:bCs/>
          <w:color w:val="000000"/>
          <w:sz w:val="24"/>
        </w:rPr>
        <w:t>1、继续学习解读与实践</w:t>
      </w:r>
      <w:bookmarkStart w:id="0" w:name="_Hlk114083367"/>
      <w:r>
        <w:rPr>
          <w:rFonts w:hint="eastAsia" w:asciiTheme="minorEastAsia" w:hAnsiTheme="minorEastAsia" w:eastAsiaTheme="minorEastAsia"/>
          <w:bCs/>
          <w:color w:val="000000"/>
          <w:sz w:val="24"/>
        </w:rPr>
        <w:t>《义务教育各学科课程标准（2022年版）》和义务教育阶段新课程方案。</w:t>
      </w:r>
      <w:bookmarkEnd w:id="0"/>
      <w:r>
        <w:rPr>
          <w:rFonts w:hint="eastAsia" w:asciiTheme="minorEastAsia" w:hAnsiTheme="minorEastAsia" w:eastAsiaTheme="minorEastAsia"/>
          <w:bCs/>
          <w:color w:val="000000"/>
          <w:sz w:val="24"/>
        </w:rPr>
        <w:t>以义务教育阶段新课程方案和课程标准的研读为契机，聚焦学科课程核心素养，开展以素养为导向、以育人为指向的学科理论研究与教学实践，以现行教材为落脚点，确保新理念下的课堂教学的有效转型。</w:t>
      </w:r>
    </w:p>
    <w:p>
      <w:pPr>
        <w:adjustRightInd w:val="0"/>
        <w:snapToGrid w:val="0"/>
        <w:spacing w:line="440" w:lineRule="exact"/>
        <w:ind w:firstLine="240" w:firstLineChars="100"/>
        <w:rPr>
          <w:rFonts w:cs="黑体" w:asciiTheme="minorEastAsia" w:hAnsiTheme="minorEastAsia" w:eastAsiaTheme="minorEastAsia"/>
          <w:color w:val="000000" w:themeColor="text1"/>
          <w:kern w:val="24"/>
          <w:sz w:val="24"/>
          <w14:textFill>
            <w14:solidFill>
              <w14:schemeClr w14:val="tx1"/>
            </w14:solidFill>
          </w14:textFill>
        </w:rPr>
      </w:pPr>
      <w:r>
        <w:rPr>
          <w:rFonts w:asciiTheme="minorEastAsia" w:hAnsiTheme="minorEastAsia" w:eastAsiaTheme="minorEastAsia"/>
          <w:sz w:val="24"/>
        </w:rPr>
        <w:t>2</w:t>
      </w:r>
      <w:r>
        <w:rPr>
          <w:rFonts w:hint="eastAsia" w:asciiTheme="minorEastAsia" w:hAnsiTheme="minorEastAsia" w:eastAsiaTheme="minorEastAsia"/>
          <w:sz w:val="24"/>
        </w:rPr>
        <w:t>、</w:t>
      </w:r>
      <w:r>
        <w:rPr>
          <w:rFonts w:hint="eastAsia" w:cs="黑体" w:asciiTheme="minorEastAsia" w:hAnsiTheme="minorEastAsia" w:eastAsiaTheme="minorEastAsia"/>
          <w:color w:val="000000" w:themeColor="text1"/>
          <w:kern w:val="24"/>
          <w:sz w:val="24"/>
          <w14:textFill>
            <w14:solidFill>
              <w14:schemeClr w14:val="tx1"/>
            </w14:solidFill>
          </w14:textFill>
        </w:rPr>
        <w:t>贯彻“五项管理”，落实“双减”政策，</w:t>
      </w:r>
      <w:r>
        <w:rPr>
          <w:rFonts w:hint="eastAsia" w:asciiTheme="minorEastAsia" w:hAnsiTheme="minorEastAsia" w:eastAsiaTheme="minorEastAsia"/>
          <w:sz w:val="24"/>
        </w:rPr>
        <w:t>以减负增效为目标，加强教学五环节规范性和有效性的研究，提高教师教学能力和教学效益；</w:t>
      </w:r>
      <w:r>
        <w:rPr>
          <w:rFonts w:hint="eastAsia" w:cs="黑体" w:asciiTheme="minorEastAsia" w:hAnsiTheme="minorEastAsia" w:eastAsiaTheme="minorEastAsia"/>
          <w:color w:val="000000" w:themeColor="text1"/>
          <w:kern w:val="24"/>
          <w:sz w:val="24"/>
          <w14:textFill>
            <w14:solidFill>
              <w14:schemeClr w14:val="tx1"/>
            </w14:solidFill>
          </w14:textFill>
        </w:rPr>
        <w:t>完善作业管理细则，加强作业设计与实施的实践，</w:t>
      </w:r>
      <w:r>
        <w:rPr>
          <w:rFonts w:hint="eastAsia" w:cs="黑体" w:asciiTheme="minorEastAsia" w:hAnsiTheme="minorEastAsia" w:eastAsiaTheme="minorEastAsia"/>
          <w:color w:val="000000" w:themeColor="text1"/>
          <w:kern w:val="24"/>
          <w:sz w:val="24"/>
          <w:lang w:val="en-US" w:eastAsia="zh-CN"/>
          <w14:textFill>
            <w14:solidFill>
              <w14:schemeClr w14:val="tx1"/>
            </w14:solidFill>
          </w14:textFill>
        </w:rPr>
        <w:t>整合适应我校学生的基础作业汇编成册，</w:t>
      </w:r>
      <w:r>
        <w:rPr>
          <w:rFonts w:hint="eastAsia" w:cs="黑体" w:asciiTheme="minorEastAsia" w:hAnsiTheme="minorEastAsia" w:eastAsiaTheme="minorEastAsia"/>
          <w:color w:val="000000" w:themeColor="text1"/>
          <w:kern w:val="24"/>
          <w:sz w:val="24"/>
          <w14:textFill>
            <w14:solidFill>
              <w14:schemeClr w14:val="tx1"/>
            </w14:solidFill>
          </w14:textFill>
        </w:rPr>
        <w:t>提升作业品质，促进学习质量的提升。</w:t>
      </w:r>
      <w:r>
        <w:rPr>
          <w:rFonts w:cs="黑体" w:asciiTheme="minorEastAsia" w:hAnsiTheme="minorEastAsia" w:eastAsiaTheme="minorEastAsia"/>
          <w:color w:val="000000" w:themeColor="text1"/>
          <w:kern w:val="24"/>
          <w:sz w:val="24"/>
          <w14:textFill>
            <w14:solidFill>
              <w14:schemeClr w14:val="tx1"/>
            </w14:solidFill>
          </w14:textFill>
        </w:rPr>
        <w:t xml:space="preserve"> </w:t>
      </w:r>
    </w:p>
    <w:p>
      <w:pPr>
        <w:adjustRightInd w:val="0"/>
        <w:snapToGrid w:val="0"/>
        <w:spacing w:line="440" w:lineRule="exact"/>
        <w:ind w:firstLine="240" w:firstLineChars="100"/>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3</w:t>
      </w:r>
      <w:r>
        <w:rPr>
          <w:rFonts w:hint="eastAsia" w:asciiTheme="minorEastAsia" w:hAnsiTheme="minorEastAsia" w:eastAsiaTheme="minorEastAsia"/>
          <w:sz w:val="24"/>
        </w:rPr>
        <w:t>、以学校区级课题《指向学科核心素养的主题式教学的实践研究》为教研目标，制定教研专题，结合实施校本研修模式，充分发挥组长引领、骨干示范、组际、校际联动和教研组科研功能，开展主题教研活动。</w:t>
      </w:r>
    </w:p>
    <w:p>
      <w:pPr>
        <w:adjustRightInd w:val="0"/>
        <w:snapToGrid w:val="0"/>
        <w:spacing w:line="440" w:lineRule="exact"/>
        <w:ind w:firstLine="240" w:firstLineChars="100"/>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4、进一步推进学校区级课题下的子项目“基于快乐qiao农庄”主题活动的项目化学习进程，结合“稻梦空间”科技类课程与相关学科进行跨学科教学活动，丰富学生项目化学习体验及感受。</w:t>
      </w:r>
    </w:p>
    <w:p>
      <w:pPr>
        <w:adjustRightInd w:val="0"/>
        <w:snapToGrid w:val="0"/>
        <w:spacing w:line="440" w:lineRule="exact"/>
        <w:ind w:firstLine="240" w:firstLineChars="100"/>
        <w:rPr>
          <w:rFonts w:asciiTheme="minorEastAsia" w:hAnsiTheme="minorEastAsia" w:eastAsiaTheme="minorEastAsia"/>
          <w:sz w:val="24"/>
        </w:rPr>
      </w:pPr>
      <w:r>
        <w:rPr>
          <w:rFonts w:asciiTheme="minorEastAsia" w:hAnsiTheme="minorEastAsia" w:eastAsiaTheme="minorEastAsia"/>
          <w:sz w:val="24"/>
        </w:rPr>
        <w:t>5</w:t>
      </w:r>
      <w:r>
        <w:rPr>
          <w:rFonts w:hint="eastAsia" w:asciiTheme="minorEastAsia" w:hAnsiTheme="minorEastAsia" w:eastAsiaTheme="minorEastAsia"/>
          <w:sz w:val="24"/>
        </w:rPr>
        <w:t>、</w:t>
      </w:r>
      <w:r>
        <w:rPr>
          <w:rFonts w:hint="eastAsia" w:asciiTheme="minorEastAsia" w:hAnsiTheme="minorEastAsia" w:eastAsiaTheme="minorEastAsia"/>
          <w:sz w:val="24"/>
          <w:lang w:val="en-US" w:eastAsia="zh-CN"/>
        </w:rPr>
        <w:t>以《2022年绿色指标分析报告》为依据，就我校语文、数学、科学、艺术学科呈现的教育教学成果及发现的问题进行整理、反馈、思考、整改，以学科教研组为单位，细化学科教学基本要求，丰富课堂教学方式，促进教学改革的进一步落实，并具体呈现在学校教育教学活动中</w:t>
      </w:r>
      <w:r>
        <w:rPr>
          <w:rFonts w:hint="eastAsia" w:asciiTheme="minorEastAsia" w:hAnsiTheme="minorEastAsia" w:eastAsiaTheme="minorEastAsia"/>
          <w:sz w:val="24"/>
        </w:rPr>
        <w:t>。</w:t>
      </w:r>
    </w:p>
    <w:p>
      <w:pPr>
        <w:autoSpaceDE w:val="0"/>
        <w:autoSpaceDN w:val="0"/>
        <w:adjustRightInd w:val="0"/>
        <w:snapToGrid w:val="0"/>
        <w:spacing w:line="440" w:lineRule="exact"/>
        <w:rPr>
          <w:rFonts w:asciiTheme="minorEastAsia" w:hAnsiTheme="minorEastAsia" w:eastAsiaTheme="minorEastAsia"/>
          <w:b/>
          <w:sz w:val="24"/>
        </w:rPr>
      </w:pPr>
      <w:r>
        <w:rPr>
          <w:rFonts w:hint="eastAsia" w:asciiTheme="minorEastAsia" w:hAnsiTheme="minorEastAsia" w:eastAsiaTheme="minorEastAsia"/>
          <w:b/>
          <w:sz w:val="24"/>
        </w:rPr>
        <w:t>四、具体内容</w:t>
      </w:r>
    </w:p>
    <w:p>
      <w:pPr>
        <w:adjustRightInd w:val="0"/>
        <w:snapToGrid w:val="0"/>
        <w:spacing w:line="440" w:lineRule="exact"/>
        <w:ind w:firstLine="240" w:firstLineChars="100"/>
        <w:rPr>
          <w:rFonts w:ascii="宋体" w:hAnsi="宋体"/>
          <w:sz w:val="24"/>
        </w:rPr>
      </w:pPr>
      <w:r>
        <w:rPr>
          <w:rFonts w:hint="eastAsia" w:ascii="宋体" w:hAnsi="宋体"/>
          <w:sz w:val="24"/>
        </w:rPr>
        <w:t>1、精细化教学管理</w:t>
      </w:r>
    </w:p>
    <w:p>
      <w:pPr>
        <w:adjustRightInd w:val="0"/>
        <w:snapToGrid w:val="0"/>
        <w:spacing w:line="440" w:lineRule="exact"/>
        <w:ind w:firstLine="480" w:firstLineChars="200"/>
        <w:rPr>
          <w:rFonts w:ascii="宋体" w:hAnsi="宋体"/>
          <w:sz w:val="24"/>
        </w:rPr>
      </w:pPr>
      <w:r>
        <w:rPr>
          <w:rFonts w:hint="eastAsia" w:ascii="宋体" w:hAnsi="宋体"/>
          <w:sz w:val="24"/>
        </w:rPr>
        <w:t>加强教师的教学五环节的学习与落实，提高思想认识，在备课、上课、作业、辅导与评价方面，按学校制度要求严格遵守、认真工作。</w:t>
      </w:r>
    </w:p>
    <w:p>
      <w:pPr>
        <w:spacing w:line="420" w:lineRule="exact"/>
        <w:ind w:firstLine="480"/>
        <w:rPr>
          <w:rFonts w:ascii="宋体" w:hAnsi="宋体"/>
          <w:sz w:val="24"/>
        </w:rPr>
      </w:pPr>
      <w:r>
        <w:rPr>
          <w:rFonts w:hint="eastAsia" w:ascii="宋体" w:hAnsi="宋体"/>
          <w:sz w:val="24"/>
        </w:rPr>
        <w:t>备课方面：备课前需要熟悉教材内容、了解班级学生；备课组可以分享共性的教案，</w:t>
      </w:r>
      <w:r>
        <w:rPr>
          <w:rFonts w:hint="eastAsia" w:ascii="宋体" w:hAnsi="宋体"/>
          <w:sz w:val="24"/>
          <w:lang w:val="en-US" w:eastAsia="zh-CN"/>
        </w:rPr>
        <w:t>但每位老师需要在共性教案中有个性化批注、修改、反思，在具体课堂呈现中展现同课异构的教学模式，增加备课组活动积极性、有效性。</w:t>
      </w:r>
    </w:p>
    <w:p>
      <w:pPr>
        <w:spacing w:line="420" w:lineRule="exact"/>
        <w:ind w:firstLine="480"/>
        <w:rPr>
          <w:rFonts w:hint="default" w:ascii="宋体" w:hAnsi="宋体" w:eastAsia="宋体"/>
          <w:color w:val="FF0000"/>
          <w:sz w:val="24"/>
          <w:lang w:val="en-US" w:eastAsia="zh-CN"/>
        </w:rPr>
      </w:pPr>
      <w:r>
        <w:rPr>
          <w:rFonts w:hint="eastAsia" w:ascii="宋体" w:hAnsi="宋体"/>
          <w:sz w:val="24"/>
        </w:rPr>
        <w:t>上课方面：通过备课组的教研活动、听评课研讨活动、教研员专家等的讲座学习，熟悉教材、把握教学中的重点、难点，探讨教学方法，提高课堂教学的效能，并能在课后及时记录教学中的点滴体会反思，一方面改进自己的教学，另一方面为撰写教科研文章积累素材。</w:t>
      </w:r>
      <w:r>
        <w:rPr>
          <w:rFonts w:hint="eastAsia" w:ascii="宋体" w:hAnsi="宋体"/>
          <w:sz w:val="24"/>
          <w:lang w:val="en-US" w:eastAsia="zh-CN"/>
        </w:rPr>
        <w:t>课题组老师需在课堂实践后完成教案、案例以及一片论文的撰写。</w:t>
      </w:r>
    </w:p>
    <w:p>
      <w:pPr>
        <w:spacing w:line="420" w:lineRule="exact"/>
        <w:ind w:firstLine="480"/>
        <w:rPr>
          <w:rFonts w:ascii="宋体" w:hAnsi="宋体"/>
          <w:sz w:val="24"/>
        </w:rPr>
      </w:pPr>
      <w:r>
        <w:rPr>
          <w:rFonts w:hint="eastAsia" w:ascii="宋体" w:hAnsi="宋体"/>
          <w:sz w:val="24"/>
        </w:rPr>
        <w:t>作业方面：结合课堂教学，设计安排每天的练习、作业，促进学生知识点的掌握；规范批阅学生作业练习，及时反馈、订正，面批等。</w:t>
      </w:r>
      <w:r>
        <w:rPr>
          <w:rFonts w:hint="eastAsia" w:ascii="宋体" w:hAnsi="宋体"/>
          <w:sz w:val="24"/>
          <w:lang w:val="en-US" w:eastAsia="zh-CN"/>
        </w:rPr>
        <w:t>各年级、各学科备课组长每周汇总《各学科作业单汇总表》，完善作业时间管理。拟成立项目组依据我校学生基本情况整理编写《建平永宁小学作业库》，供各年级学生使用。继续</w:t>
      </w:r>
      <w:r>
        <w:rPr>
          <w:rFonts w:ascii="宋体" w:hAnsi="宋体"/>
          <w:sz w:val="24"/>
        </w:rPr>
        <w:t>修改完善</w:t>
      </w:r>
      <w:r>
        <w:rPr>
          <w:rFonts w:hint="eastAsia" w:ascii="宋体" w:hAnsi="宋体"/>
          <w:sz w:val="24"/>
        </w:rPr>
        <w:t>已有的作业指南，完成整册教材的单元作业指南，也使作业指南更具实用性、可操作性。</w:t>
      </w:r>
    </w:p>
    <w:p>
      <w:pPr>
        <w:adjustRightInd w:val="0"/>
        <w:snapToGrid w:val="0"/>
        <w:spacing w:line="440" w:lineRule="exact"/>
        <w:ind w:firstLine="480" w:firstLineChars="200"/>
        <w:rPr>
          <w:rFonts w:ascii="宋体" w:hAnsi="宋体"/>
          <w:sz w:val="24"/>
        </w:rPr>
      </w:pPr>
      <w:r>
        <w:rPr>
          <w:rFonts w:hint="eastAsia" w:ascii="宋体" w:hAnsi="宋体"/>
          <w:sz w:val="24"/>
        </w:rPr>
        <w:t>辅导学生方面：及时针对学生的学习反馈、表现，查漏补缺，对学习有困难学生进行个别辅导，充分利用课后看护时间</w:t>
      </w:r>
      <w:r>
        <w:rPr>
          <w:rFonts w:hint="eastAsia" w:ascii="宋体" w:hAnsi="宋体"/>
          <w:sz w:val="24"/>
          <w:lang w:val="en-US" w:eastAsia="zh-CN"/>
        </w:rPr>
        <w:t>段</w:t>
      </w:r>
      <w:r>
        <w:rPr>
          <w:rFonts w:hint="eastAsia" w:ascii="宋体" w:hAnsi="宋体"/>
          <w:sz w:val="24"/>
        </w:rPr>
        <w:t>，为学生答疑解惑，抓差补缺。</w:t>
      </w:r>
    </w:p>
    <w:p>
      <w:pPr>
        <w:adjustRightInd w:val="0"/>
        <w:snapToGrid w:val="0"/>
        <w:spacing w:line="400" w:lineRule="exact"/>
        <w:ind w:firstLine="480" w:firstLineChars="200"/>
        <w:rPr>
          <w:rFonts w:hint="eastAsia" w:ascii="宋体" w:hAnsi="宋体"/>
          <w:sz w:val="24"/>
        </w:rPr>
      </w:pPr>
      <w:r>
        <w:rPr>
          <w:rFonts w:hint="eastAsia" w:ascii="宋体" w:hAnsi="宋体"/>
          <w:sz w:val="24"/>
        </w:rPr>
        <w:t>学业评价方面：加强学业评价的流程管理，采用等第制；严格控制测试次数，小学阶段不进行期中考试或考查; 小学低年级可进行期末考查(一、二年级不得进行书面考查);中高年级期末考试仅限语文、数学两门学科,其他学科只进行考查。</w:t>
      </w:r>
    </w:p>
    <w:p>
      <w:pPr>
        <w:adjustRightInd w:val="0"/>
        <w:snapToGrid w:val="0"/>
        <w:spacing w:line="440" w:lineRule="exact"/>
        <w:ind w:firstLine="480" w:firstLineChars="200"/>
        <w:rPr>
          <w:rFonts w:ascii="宋体" w:hAnsi="宋体"/>
          <w:sz w:val="24"/>
        </w:rPr>
      </w:pPr>
      <w:r>
        <w:rPr>
          <w:rFonts w:hint="eastAsia" w:ascii="宋体" w:hAnsi="宋体"/>
          <w:sz w:val="24"/>
        </w:rPr>
        <w:t>开学初各学科备课组完成《2</w:t>
      </w:r>
      <w:r>
        <w:rPr>
          <w:rFonts w:ascii="宋体" w:hAnsi="宋体"/>
          <w:sz w:val="24"/>
        </w:rPr>
        <w:t>02</w:t>
      </w:r>
      <w:r>
        <w:rPr>
          <w:rFonts w:hint="eastAsia" w:ascii="宋体" w:hAnsi="宋体"/>
          <w:sz w:val="24"/>
          <w:lang w:val="en-US" w:eastAsia="zh-CN"/>
        </w:rPr>
        <w:t>3</w:t>
      </w:r>
      <w:r>
        <w:rPr>
          <w:rFonts w:hint="eastAsia" w:ascii="宋体" w:hAnsi="宋体"/>
          <w:sz w:val="24"/>
        </w:rPr>
        <w:t>学年第</w:t>
      </w:r>
      <w:r>
        <w:rPr>
          <w:rFonts w:hint="eastAsia" w:ascii="宋体" w:hAnsi="宋体"/>
          <w:sz w:val="24"/>
          <w:lang w:val="en-US" w:eastAsia="zh-CN"/>
        </w:rPr>
        <w:t>一</w:t>
      </w:r>
      <w:r>
        <w:rPr>
          <w:rFonts w:hint="eastAsia" w:ascii="宋体" w:hAnsi="宋体"/>
          <w:sz w:val="24"/>
        </w:rPr>
        <w:t>学期学科课程实施计划表》，并以此为依据开展本学期的教学工作。</w:t>
      </w:r>
    </w:p>
    <w:p>
      <w:pPr>
        <w:adjustRightInd w:val="0"/>
        <w:snapToGrid w:val="0"/>
        <w:spacing w:line="440" w:lineRule="exact"/>
        <w:ind w:firstLine="480" w:firstLineChars="200"/>
        <w:rPr>
          <w:rFonts w:ascii="宋体" w:hAnsi="宋体"/>
          <w:sz w:val="24"/>
        </w:rPr>
      </w:pPr>
      <w:r>
        <w:rPr>
          <w:rFonts w:hint="eastAsia" w:ascii="宋体" w:hAnsi="宋体"/>
          <w:sz w:val="24"/>
          <w:lang w:val="en-US" w:eastAsia="zh-CN"/>
        </w:rPr>
        <w:t>进一步完善已制定的</w:t>
      </w:r>
      <w:r>
        <w:rPr>
          <w:rFonts w:hint="eastAsia" w:ascii="宋体" w:hAnsi="宋体"/>
          <w:sz w:val="24"/>
        </w:rPr>
        <w:t>《学科单元作业指南》，</w:t>
      </w:r>
      <w:r>
        <w:rPr>
          <w:rFonts w:hint="eastAsia" w:ascii="宋体" w:hAnsi="宋体"/>
          <w:sz w:val="24"/>
          <w:lang w:val="en-US" w:eastAsia="zh-CN"/>
        </w:rPr>
        <w:t>每周填写《各学科作业单汇总表》</w:t>
      </w:r>
      <w:r>
        <w:rPr>
          <w:rFonts w:hint="eastAsia" w:ascii="宋体" w:hAnsi="宋体"/>
          <w:sz w:val="24"/>
        </w:rPr>
        <w:t>，</w:t>
      </w:r>
      <w:r>
        <w:rPr>
          <w:rFonts w:hint="eastAsia" w:ascii="宋体" w:hAnsi="宋体"/>
          <w:sz w:val="24"/>
          <w:lang w:val="en-US" w:eastAsia="zh-CN"/>
        </w:rPr>
        <w:t>整合管理学生需完成作业时间，</w:t>
      </w:r>
      <w:r>
        <w:rPr>
          <w:rFonts w:hint="eastAsia" w:ascii="宋体" w:hAnsi="宋体"/>
          <w:sz w:val="24"/>
        </w:rPr>
        <w:t>提高作业设计的效能，真正做到减负不减质。</w:t>
      </w:r>
    </w:p>
    <w:p>
      <w:pPr>
        <w:adjustRightInd w:val="0"/>
        <w:snapToGrid w:val="0"/>
        <w:spacing w:line="440" w:lineRule="exact"/>
        <w:ind w:firstLine="480" w:firstLineChars="200"/>
        <w:rPr>
          <w:rFonts w:ascii="宋体" w:hAnsi="宋体"/>
          <w:sz w:val="24"/>
        </w:rPr>
      </w:pPr>
      <w:r>
        <w:rPr>
          <w:rFonts w:hint="eastAsia" w:ascii="宋体" w:hAnsi="宋体"/>
          <w:sz w:val="24"/>
        </w:rPr>
        <w:t>本学期的备课检查2次，分别是第</w:t>
      </w:r>
      <w:r>
        <w:rPr>
          <w:rFonts w:hint="eastAsia" w:ascii="宋体" w:hAnsi="宋体"/>
          <w:sz w:val="24"/>
          <w:lang w:val="en-US" w:eastAsia="zh-CN"/>
        </w:rPr>
        <w:t>四</w:t>
      </w:r>
      <w:r>
        <w:rPr>
          <w:rFonts w:hint="eastAsia" w:ascii="宋体" w:hAnsi="宋体"/>
          <w:sz w:val="24"/>
        </w:rPr>
        <w:t>周与</w:t>
      </w:r>
      <w:r>
        <w:rPr>
          <w:rFonts w:hint="eastAsia" w:ascii="宋体" w:hAnsi="宋体"/>
          <w:sz w:val="24"/>
          <w:lang w:val="en-US" w:eastAsia="zh-CN"/>
        </w:rPr>
        <w:t>十四</w:t>
      </w:r>
      <w:r>
        <w:rPr>
          <w:rFonts w:hint="eastAsia" w:ascii="宋体" w:hAnsi="宋体"/>
          <w:sz w:val="24"/>
        </w:rPr>
        <w:t>周；</w:t>
      </w:r>
      <w:r>
        <w:rPr>
          <w:rFonts w:hint="eastAsia" w:ascii="宋体" w:hAnsi="宋体"/>
          <w:sz w:val="24"/>
          <w:lang w:val="en-US" w:eastAsia="zh-CN"/>
        </w:rPr>
        <w:t>作业检查2次，分别是第七周与第十七周。</w:t>
      </w:r>
      <w:r>
        <w:rPr>
          <w:rFonts w:hint="eastAsia" w:ascii="宋体" w:hAnsi="宋体"/>
          <w:sz w:val="24"/>
        </w:rPr>
        <w:t>备课检查学科全覆盖，包含道法、自然、劳技学科；作业检查包含语、数、英、道法、自然学科。</w:t>
      </w:r>
    </w:p>
    <w:p>
      <w:pPr>
        <w:adjustRightInd w:val="0"/>
        <w:snapToGrid w:val="0"/>
        <w:spacing w:line="440" w:lineRule="exact"/>
        <w:ind w:firstLine="480" w:firstLineChars="200"/>
        <w:rPr>
          <w:rFonts w:ascii="宋体" w:hAnsi="宋体"/>
          <w:sz w:val="24"/>
        </w:rPr>
      </w:pPr>
      <w:r>
        <w:rPr>
          <w:rFonts w:hint="eastAsia" w:ascii="宋体" w:hAnsi="宋体"/>
          <w:sz w:val="24"/>
        </w:rPr>
        <w:t>本学期定于第</w:t>
      </w:r>
      <w:r>
        <w:rPr>
          <w:rFonts w:hint="eastAsia" w:ascii="宋体" w:hAnsi="宋体"/>
          <w:sz w:val="24"/>
          <w:lang w:val="en-US" w:eastAsia="zh-CN"/>
        </w:rPr>
        <w:t>八</w:t>
      </w:r>
      <w:r>
        <w:rPr>
          <w:rFonts w:hint="eastAsia" w:ascii="宋体" w:hAnsi="宋体"/>
          <w:sz w:val="24"/>
        </w:rPr>
        <w:t>周对</w:t>
      </w:r>
      <w:r>
        <w:rPr>
          <w:rFonts w:hint="eastAsia" w:ascii="宋体" w:hAnsi="宋体"/>
          <w:sz w:val="24"/>
          <w:lang w:val="en-US" w:eastAsia="zh-CN"/>
        </w:rPr>
        <w:t>三至五</w:t>
      </w:r>
      <w:r>
        <w:rPr>
          <w:rFonts w:hint="eastAsia" w:ascii="宋体" w:hAnsi="宋体"/>
          <w:sz w:val="24"/>
        </w:rPr>
        <w:t>年级</w:t>
      </w:r>
      <w:r>
        <w:rPr>
          <w:rFonts w:hint="eastAsia" w:ascii="宋体" w:hAnsi="宋体"/>
          <w:sz w:val="24"/>
          <w:lang w:val="en-US" w:eastAsia="zh-CN"/>
        </w:rPr>
        <w:t>语、数、英</w:t>
      </w:r>
      <w:r>
        <w:rPr>
          <w:rFonts w:hint="eastAsia" w:ascii="宋体" w:hAnsi="宋体"/>
          <w:sz w:val="24"/>
        </w:rPr>
        <w:t>学科进行学习素养的阶段评价。</w:t>
      </w:r>
    </w:p>
    <w:p>
      <w:pPr>
        <w:adjustRightInd w:val="0"/>
        <w:snapToGrid w:val="0"/>
        <w:spacing w:line="440" w:lineRule="exact"/>
        <w:ind w:firstLine="480" w:firstLineChars="200"/>
        <w:rPr>
          <w:rFonts w:hint="eastAsia" w:ascii="宋体" w:hAnsi="宋体"/>
          <w:sz w:val="24"/>
          <w:lang w:val="en-US" w:eastAsia="zh-CN"/>
        </w:rPr>
      </w:pPr>
      <w:r>
        <w:rPr>
          <w:rFonts w:hint="eastAsia" w:ascii="宋体" w:hAnsi="宋体"/>
          <w:sz w:val="24"/>
          <w:lang w:val="en-US" w:eastAsia="zh-CN"/>
        </w:rPr>
        <w:t>十月中旬将进行一年级学习准备期专项汇报活动，向一年级全部家长开放，邀请家长进校聆听语文、数学、英语、体育四节课，然后由每个班级学生进行汇报演出，最后由年级组长发言介绍准备期期间一年级学生的生长历程与学习成果。</w:t>
      </w:r>
    </w:p>
    <w:p>
      <w:pPr>
        <w:adjustRightInd w:val="0"/>
        <w:snapToGrid w:val="0"/>
        <w:spacing w:line="440" w:lineRule="exact"/>
        <w:ind w:firstLine="480" w:firstLineChars="200"/>
        <w:rPr>
          <w:rFonts w:ascii="宋体" w:hAnsi="宋体"/>
          <w:sz w:val="24"/>
        </w:rPr>
      </w:pPr>
      <w:r>
        <w:rPr>
          <w:rFonts w:hint="eastAsia" w:ascii="宋体" w:hAnsi="宋体"/>
          <w:sz w:val="24"/>
          <w:lang w:val="en-US" w:eastAsia="zh-CN"/>
        </w:rPr>
        <w:t>十一月中旬结合115周年校庆，举行系列庆祝活动，包括公开教学展示，可能分为年级组以及校级展示活动，年级展示具体内容待定，校级展示以语文、数学、英语三门为主，同时将邀请校外专家及集团校参与活动。</w:t>
      </w:r>
      <w:r>
        <w:rPr>
          <w:rFonts w:hint="eastAsia" w:ascii="宋体" w:hAnsi="宋体"/>
          <w:sz w:val="24"/>
          <w:lang w:val="en-US" w:eastAsia="zh-CN"/>
        </w:rPr>
        <w:br w:type="textWrapping"/>
      </w:r>
      <w:r>
        <w:rPr>
          <w:rFonts w:hint="eastAsia" w:ascii="宋体" w:hAnsi="宋体"/>
          <w:sz w:val="24"/>
        </w:rPr>
        <w:t>2、有效校本教研：</w:t>
      </w:r>
    </w:p>
    <w:p>
      <w:pPr>
        <w:adjustRightInd w:val="0"/>
        <w:snapToGrid w:val="0"/>
        <w:spacing w:line="440" w:lineRule="exact"/>
        <w:ind w:firstLine="480" w:firstLineChars="200"/>
        <w:rPr>
          <w:rFonts w:ascii="宋体" w:hAnsi="宋体" w:cs="宋体"/>
          <w:kern w:val="0"/>
          <w:sz w:val="24"/>
        </w:rPr>
      </w:pPr>
      <w:r>
        <w:rPr>
          <w:rFonts w:hint="eastAsia" w:asciiTheme="minorEastAsia" w:hAnsiTheme="minorEastAsia" w:eastAsiaTheme="minorEastAsia"/>
          <w:sz w:val="24"/>
        </w:rPr>
        <w:t>继续</w:t>
      </w:r>
      <w:r>
        <w:rPr>
          <w:rFonts w:hint="eastAsia" w:asciiTheme="minorEastAsia" w:hAnsiTheme="minorEastAsia" w:eastAsiaTheme="minorEastAsia"/>
          <w:color w:val="0C0C0C"/>
          <w:sz w:val="24"/>
        </w:rPr>
        <w:t>积极探索</w:t>
      </w:r>
      <w:r>
        <w:rPr>
          <w:rFonts w:asciiTheme="minorEastAsia" w:hAnsiTheme="minorEastAsia" w:eastAsiaTheme="minorEastAsia"/>
          <w:color w:val="0C0C0C"/>
          <w:sz w:val="24"/>
        </w:rPr>
        <w:t>“</w:t>
      </w:r>
      <w:r>
        <w:rPr>
          <w:rFonts w:hint="eastAsia" w:asciiTheme="minorEastAsia" w:hAnsiTheme="minorEastAsia" w:eastAsiaTheme="minorEastAsia"/>
          <w:color w:val="0C0C0C"/>
          <w:sz w:val="24"/>
        </w:rPr>
        <w:t>新课程、新课标</w:t>
      </w:r>
      <w:r>
        <w:rPr>
          <w:rFonts w:asciiTheme="minorEastAsia" w:hAnsiTheme="minorEastAsia" w:eastAsiaTheme="minorEastAsia"/>
          <w:color w:val="0C0C0C"/>
          <w:sz w:val="24"/>
        </w:rPr>
        <w:t>”</w:t>
      </w:r>
      <w:r>
        <w:rPr>
          <w:rFonts w:hint="eastAsia" w:asciiTheme="minorEastAsia" w:hAnsiTheme="minorEastAsia" w:eastAsiaTheme="minorEastAsia"/>
          <w:color w:val="0C0C0C"/>
          <w:sz w:val="24"/>
        </w:rPr>
        <w:t>背景下以学生为中心的教学新模式，</w:t>
      </w:r>
      <w:r>
        <w:rPr>
          <w:rFonts w:hint="eastAsia" w:ascii="宋体" w:hAnsi="宋体"/>
          <w:sz w:val="24"/>
        </w:rPr>
        <w:t>结合我校新区课题《指向学科核心素养的主题式教学的实践研究》，</w:t>
      </w:r>
      <w:r>
        <w:rPr>
          <w:rFonts w:hint="eastAsia" w:ascii="宋体" w:hAnsi="宋体" w:cs="宋体"/>
          <w:kern w:val="0"/>
          <w:sz w:val="24"/>
        </w:rPr>
        <w:t>以教研组、备课组等小组形式开展子课题的主题式研究，</w:t>
      </w:r>
      <w:r>
        <w:rPr>
          <w:rFonts w:hint="eastAsia" w:asciiTheme="minorEastAsia" w:hAnsiTheme="minorEastAsia" w:eastAsiaTheme="minorEastAsia"/>
          <w:sz w:val="24"/>
        </w:rPr>
        <w:t>依托新区教研员指导，提高教研组建设；</w:t>
      </w:r>
      <w:r>
        <w:rPr>
          <w:rFonts w:hint="eastAsia" w:asciiTheme="minorEastAsia" w:hAnsiTheme="minorEastAsia" w:eastAsiaTheme="minorEastAsia"/>
          <w:color w:val="000000"/>
          <w:sz w:val="24"/>
        </w:rPr>
        <w:t>通过学习研讨，</w:t>
      </w:r>
      <w:r>
        <w:rPr>
          <w:rFonts w:hint="eastAsia" w:asciiTheme="minorEastAsia" w:hAnsiTheme="minorEastAsia" w:eastAsiaTheme="minorEastAsia"/>
          <w:color w:val="0C0C0C"/>
          <w:sz w:val="24"/>
        </w:rPr>
        <w:t>让课堂教学有较大面貌的改变。</w:t>
      </w:r>
      <w:r>
        <w:rPr>
          <w:rFonts w:hint="eastAsia" w:ascii="宋体" w:hAnsi="宋体" w:cs="宋体"/>
          <w:kern w:val="0"/>
          <w:sz w:val="24"/>
        </w:rPr>
        <w:t>在学校的教学评比活动中，积极实践、</w:t>
      </w:r>
      <w:r>
        <w:rPr>
          <w:rFonts w:ascii="宋体" w:hAnsi="宋体" w:cs="宋体"/>
          <w:kern w:val="0"/>
          <w:sz w:val="24"/>
        </w:rPr>
        <w:t>重视课题</w:t>
      </w:r>
      <w:r>
        <w:rPr>
          <w:rFonts w:hint="eastAsia" w:ascii="宋体" w:hAnsi="宋体" w:cs="宋体"/>
          <w:kern w:val="0"/>
          <w:sz w:val="24"/>
        </w:rPr>
        <w:t>研究</w:t>
      </w:r>
      <w:r>
        <w:rPr>
          <w:rFonts w:ascii="宋体" w:hAnsi="宋体" w:cs="宋体"/>
          <w:kern w:val="0"/>
          <w:sz w:val="24"/>
        </w:rPr>
        <w:t>资料的积累</w:t>
      </w:r>
      <w:r>
        <w:rPr>
          <w:rFonts w:hint="eastAsia" w:ascii="宋体" w:hAnsi="宋体" w:cs="宋体"/>
          <w:kern w:val="0"/>
          <w:sz w:val="24"/>
        </w:rPr>
        <w:t>，鼓励广大教师</w:t>
      </w:r>
      <w:r>
        <w:rPr>
          <w:rFonts w:ascii="宋体" w:hAnsi="宋体" w:cs="宋体"/>
          <w:kern w:val="0"/>
          <w:sz w:val="24"/>
        </w:rPr>
        <w:t>认真总结教改经验，积极撰写</w:t>
      </w:r>
      <w:r>
        <w:rPr>
          <w:rFonts w:hint="eastAsia" w:ascii="宋体" w:hAnsi="宋体" w:cs="宋体"/>
          <w:kern w:val="0"/>
          <w:sz w:val="24"/>
        </w:rPr>
        <w:t>教育教学</w:t>
      </w:r>
      <w:r>
        <w:rPr>
          <w:rFonts w:ascii="宋体" w:hAnsi="宋体" w:cs="宋体"/>
          <w:kern w:val="0"/>
          <w:sz w:val="24"/>
        </w:rPr>
        <w:t>论文</w:t>
      </w:r>
      <w:r>
        <w:rPr>
          <w:rFonts w:hint="eastAsia" w:ascii="宋体" w:hAnsi="宋体" w:cs="宋体"/>
          <w:kern w:val="0"/>
          <w:sz w:val="24"/>
        </w:rPr>
        <w:t>。</w:t>
      </w:r>
    </w:p>
    <w:p>
      <w:pPr>
        <w:adjustRightInd w:val="0"/>
        <w:snapToGrid w:val="0"/>
        <w:spacing w:line="440" w:lineRule="exact"/>
        <w:ind w:firstLine="480" w:firstLineChars="200"/>
        <w:rPr>
          <w:rFonts w:hint="default" w:ascii="宋体" w:hAnsi="宋体" w:eastAsia="宋体"/>
          <w:sz w:val="24"/>
          <w:lang w:val="en-US" w:eastAsia="zh-CN"/>
        </w:rPr>
      </w:pPr>
      <w:r>
        <w:rPr>
          <w:rFonts w:hint="eastAsia" w:ascii="宋体" w:hAnsi="宋体"/>
          <w:sz w:val="24"/>
        </w:rPr>
        <w:t>有效开展课程目标引领下的教、学、研、评一体化的教研管理机制，及时解决教学实践中的问题，加强日常教学评价的设计、诊断与改进，提高教师本体知识和教学技能。</w:t>
      </w:r>
      <w:r>
        <w:rPr>
          <w:rFonts w:hint="eastAsia" w:ascii="宋体" w:hAnsi="宋体"/>
          <w:sz w:val="24"/>
          <w:lang w:val="en-US" w:eastAsia="zh-CN"/>
        </w:rPr>
        <w:t>以骨干教师公开教学为主要模式，进行课堂教学展示，全校集体听课，组织校级听课、评课活动同时结合个学科教研员到校指导。</w:t>
      </w:r>
    </w:p>
    <w:p>
      <w:pPr>
        <w:autoSpaceDE w:val="0"/>
        <w:autoSpaceDN w:val="0"/>
        <w:adjustRightInd w:val="0"/>
        <w:snapToGrid w:val="0"/>
        <w:spacing w:line="440" w:lineRule="exact"/>
        <w:rPr>
          <w:rFonts w:asciiTheme="minorEastAsia" w:hAnsiTheme="minorEastAsia" w:eastAsiaTheme="minorEastAsia"/>
          <w:color w:val="0C0C0C"/>
          <w:sz w:val="24"/>
        </w:rPr>
      </w:pPr>
      <w:r>
        <w:rPr>
          <w:rFonts w:ascii="宋体" w:hAnsi="宋体"/>
          <w:sz w:val="24"/>
        </w:rPr>
        <w:t>3</w:t>
      </w:r>
      <w:r>
        <w:rPr>
          <w:rFonts w:hint="eastAsia" w:ascii="宋体" w:hAnsi="宋体"/>
          <w:sz w:val="24"/>
        </w:rPr>
        <w:t>、切实贯彻</w:t>
      </w:r>
      <w:r>
        <w:rPr>
          <w:rFonts w:hint="eastAsia" w:asciiTheme="minorEastAsia" w:hAnsiTheme="minorEastAsia" w:eastAsiaTheme="minorEastAsia"/>
          <w:color w:val="0C0C0C"/>
          <w:sz w:val="24"/>
        </w:rPr>
        <w:t>落实“双减”政策，“五项管理”制度，“双新”方案。继续完善学校的</w:t>
      </w:r>
      <w:r>
        <w:rPr>
          <w:rFonts w:hint="eastAsia" w:asciiTheme="minorEastAsia" w:hAnsiTheme="minorEastAsia" w:eastAsiaTheme="minorEastAsia"/>
          <w:color w:val="0C0C0C"/>
          <w:sz w:val="24"/>
          <w:lang w:val="en-US" w:eastAsia="zh-CN"/>
        </w:rPr>
        <w:t>语文、数学、英语</w:t>
      </w:r>
      <w:r>
        <w:rPr>
          <w:rFonts w:hint="eastAsia" w:asciiTheme="minorEastAsia" w:hAnsiTheme="minorEastAsia" w:eastAsiaTheme="minorEastAsia"/>
          <w:color w:val="0C0C0C"/>
          <w:sz w:val="24"/>
        </w:rPr>
        <w:t>学科的“</w:t>
      </w:r>
      <w:r>
        <w:rPr>
          <w:rFonts w:hint="eastAsia" w:asciiTheme="minorEastAsia" w:hAnsiTheme="minorEastAsia" w:eastAsiaTheme="minorEastAsia"/>
          <w:color w:val="0D0D0D"/>
          <w:sz w:val="24"/>
        </w:rPr>
        <w:t>单元作业设计指南</w:t>
      </w:r>
      <w:r>
        <w:rPr>
          <w:rFonts w:hint="eastAsia" w:asciiTheme="minorEastAsia" w:hAnsiTheme="minorEastAsia" w:eastAsiaTheme="minorEastAsia"/>
          <w:color w:val="0C0C0C"/>
          <w:sz w:val="24"/>
        </w:rPr>
        <w:t>”，</w:t>
      </w:r>
      <w:r>
        <w:rPr>
          <w:rFonts w:hint="eastAsia" w:cs="微软雅黑" w:asciiTheme="minorEastAsia" w:hAnsiTheme="minorEastAsia" w:eastAsiaTheme="minorEastAsia"/>
          <w:color w:val="252525"/>
          <w:kern w:val="0"/>
          <w:sz w:val="24"/>
        </w:rPr>
        <w:t>通过作业与生活情境和问题解决，提升作业品质</w:t>
      </w:r>
      <w:r>
        <w:rPr>
          <w:rFonts w:hint="eastAsia" w:cs="微软雅黑" w:asciiTheme="minorEastAsia" w:hAnsiTheme="minorEastAsia" w:eastAsiaTheme="minorEastAsia"/>
          <w:color w:val="252525"/>
          <w:kern w:val="0"/>
          <w:sz w:val="24"/>
          <w:lang w:eastAsia="zh-CN"/>
        </w:rPr>
        <w:t>；</w:t>
      </w:r>
      <w:r>
        <w:rPr>
          <w:rFonts w:hint="eastAsia" w:cs="微软雅黑" w:asciiTheme="minorEastAsia" w:hAnsiTheme="minorEastAsia" w:eastAsiaTheme="minorEastAsia"/>
          <w:color w:val="252525"/>
          <w:kern w:val="0"/>
          <w:sz w:val="24"/>
          <w:lang w:val="en-US" w:eastAsia="zh-CN"/>
        </w:rPr>
        <w:t>拟进行《建平永宁小学作业库》项目，各学科以教研组长为带头人，备课长为小组成员，对现有的作业资源进行整理、汇总、删选、整合，编写成适应我校学生的以基础作业为主，以提高型作业为辅的例题库，供我校学生自主练习使用</w:t>
      </w:r>
      <w:r>
        <w:rPr>
          <w:rFonts w:hint="eastAsia" w:asciiTheme="minorEastAsia" w:hAnsiTheme="minorEastAsia" w:eastAsiaTheme="minorEastAsia"/>
          <w:color w:val="0C0C0C"/>
          <w:sz w:val="24"/>
        </w:rPr>
        <w:t>。</w:t>
      </w:r>
    </w:p>
    <w:p>
      <w:pPr>
        <w:autoSpaceDE w:val="0"/>
        <w:autoSpaceDN w:val="0"/>
        <w:adjustRightInd w:val="0"/>
        <w:snapToGrid w:val="0"/>
        <w:spacing w:line="440" w:lineRule="exact"/>
        <w:ind w:firstLine="480" w:firstLineChars="200"/>
        <w:rPr>
          <w:rFonts w:hAnsi="宋体"/>
          <w:sz w:val="24"/>
        </w:rPr>
      </w:pPr>
      <w:r>
        <w:rPr>
          <w:rFonts w:hint="eastAsia" w:ascii="宋体" w:hAnsi="宋体"/>
          <w:sz w:val="24"/>
        </w:rPr>
        <w:t>课后服务方面，</w:t>
      </w:r>
      <w:r>
        <w:rPr>
          <w:rFonts w:hint="eastAsia" w:hAnsi="宋体"/>
          <w:sz w:val="24"/>
        </w:rPr>
        <w:t>做好家长征询、信息汇总、班级管理等工作，</w:t>
      </w:r>
      <w:r>
        <w:rPr>
          <w:rFonts w:hint="eastAsia" w:hAnsi="宋体"/>
          <w:sz w:val="24"/>
          <w:lang w:val="en-US" w:eastAsia="zh-CN"/>
        </w:rPr>
        <w:t>结合浦东新区德育处、集团所提供的课后服务课程资源，我校自主引入的课后服务资源、社团、兴趣课等系列课程，丰富我校学生课后服务阶段学习需求及体验。</w:t>
      </w:r>
      <w:r>
        <w:rPr>
          <w:rFonts w:hint="eastAsia" w:hAnsi="宋体"/>
          <w:sz w:val="24"/>
        </w:rPr>
        <w:t>后阶段做好家长的满意度调查，并为课后服务提供更丰富的资源。</w:t>
      </w:r>
    </w:p>
    <w:p>
      <w:pPr>
        <w:pStyle w:val="13"/>
        <w:snapToGrid w:val="0"/>
        <w:spacing w:line="440" w:lineRule="exact"/>
        <w:jc w:val="both"/>
        <w:rPr>
          <w:rFonts w:cs="华文楷体" w:asciiTheme="minorEastAsia" w:hAnsiTheme="minorEastAsia" w:eastAsiaTheme="minorEastAsia"/>
          <w:color w:val="252525"/>
        </w:rPr>
      </w:pPr>
      <w:r>
        <w:rPr>
          <w:rFonts w:hint="eastAsia" w:asciiTheme="minorEastAsia" w:hAnsiTheme="minorEastAsia" w:eastAsiaTheme="minorEastAsia"/>
          <w:color w:val="0C0C0C"/>
        </w:rPr>
        <w:t>4、</w:t>
      </w:r>
      <w:r>
        <w:rPr>
          <w:rFonts w:hint="eastAsia" w:asciiTheme="minorEastAsia" w:hAnsiTheme="minorEastAsia" w:eastAsiaTheme="minorEastAsia"/>
        </w:rPr>
        <w:t>重视师资队伍尤其是青年教师的培养，学校聘请新区教研员来校指导，积极为她们搭建学习、展示、交流的平台，鼓励在课题研究中积极思考，勇于实践，撰写出有质量的文章，同时积极动员参加各级各类评优课比赛、学术研讨等活动，促进其教学能力的提高。</w:t>
      </w:r>
    </w:p>
    <w:p>
      <w:pPr>
        <w:autoSpaceDE w:val="0"/>
        <w:autoSpaceDN w:val="0"/>
        <w:adjustRightInd w:val="0"/>
        <w:snapToGrid w:val="0"/>
        <w:spacing w:line="440" w:lineRule="exact"/>
        <w:rPr>
          <w:rFonts w:hint="default" w:asciiTheme="minorEastAsia" w:hAnsiTheme="minorEastAsia" w:eastAsiaTheme="minorEastAsia"/>
          <w:color w:val="000000"/>
          <w:sz w:val="24"/>
          <w:lang w:val="en-US" w:eastAsia="zh-CN"/>
        </w:rPr>
      </w:pPr>
      <w:r>
        <w:rPr>
          <w:rFonts w:asciiTheme="minorEastAsia" w:hAnsiTheme="minorEastAsia" w:eastAsiaTheme="minorEastAsia"/>
          <w:color w:val="0C0C0C"/>
          <w:sz w:val="24"/>
        </w:rPr>
        <w:t>5</w:t>
      </w:r>
      <w:r>
        <w:rPr>
          <w:rFonts w:hint="eastAsia" w:asciiTheme="minorEastAsia" w:hAnsiTheme="minorEastAsia" w:eastAsiaTheme="minorEastAsia"/>
          <w:color w:val="0C0C0C"/>
          <w:sz w:val="24"/>
        </w:rPr>
        <w:t>、</w:t>
      </w:r>
      <w:r>
        <w:rPr>
          <w:rFonts w:hint="eastAsia" w:asciiTheme="minorEastAsia" w:hAnsiTheme="minorEastAsia" w:eastAsiaTheme="minorEastAsia"/>
          <w:color w:val="000000"/>
          <w:sz w:val="24"/>
        </w:rPr>
        <w:t>以科技知识为载体，以实践活动为主要形式，以培养学生的科技意识、科学爱好和开发学生的创造力为目标，培养良好的科学探究能力以及动手设计能力，提高科学素养。</w:t>
      </w:r>
      <w:r>
        <w:rPr>
          <w:rFonts w:hint="eastAsia" w:asciiTheme="minorEastAsia" w:hAnsiTheme="minorEastAsia" w:eastAsiaTheme="minorEastAsia"/>
          <w:color w:val="000000"/>
          <w:sz w:val="24"/>
          <w:lang w:val="en-US" w:eastAsia="zh-CN"/>
        </w:rPr>
        <w:t>结合项目化学习，引入“盗梦空间”科技主题学习，在“快乐qiao”真实场景体验的前提下，带领学生进行科技领域的学习，将所学所感以设计图、声音、模型的形式呈现展示。</w:t>
      </w:r>
    </w:p>
    <w:p>
      <w:pPr>
        <w:autoSpaceDE w:val="0"/>
        <w:autoSpaceDN w:val="0"/>
        <w:adjustRightInd w:val="0"/>
        <w:snapToGrid w:val="0"/>
        <w:spacing w:line="440" w:lineRule="exact"/>
        <w:rPr>
          <w:rFonts w:hAnsi="宋体"/>
          <w:sz w:val="24"/>
        </w:rPr>
      </w:pPr>
      <w:r>
        <w:rPr>
          <w:rFonts w:hint="eastAsia" w:asciiTheme="minorEastAsia" w:hAnsiTheme="minorEastAsia" w:eastAsiaTheme="minorEastAsia"/>
          <w:color w:val="0C0C0C"/>
          <w:sz w:val="24"/>
        </w:rPr>
        <w:t>6、</w:t>
      </w:r>
      <w:r>
        <w:rPr>
          <w:rFonts w:hint="eastAsia" w:ascii="仿宋_GB2312"/>
          <w:sz w:val="24"/>
        </w:rPr>
        <w:t>做好</w:t>
      </w:r>
      <w:r>
        <w:rPr>
          <w:rFonts w:hint="eastAsia" w:ascii="仿宋_GB2312"/>
          <w:sz w:val="24"/>
          <w:lang w:val="en-US" w:eastAsia="zh-CN"/>
        </w:rPr>
        <w:t>一年级学习准备期汇报演出</w:t>
      </w:r>
      <w:r>
        <w:rPr>
          <w:rFonts w:hint="eastAsia" w:ascii="仿宋_GB2312"/>
          <w:sz w:val="24"/>
        </w:rPr>
        <w:t>、</w:t>
      </w:r>
      <w:r>
        <w:rPr>
          <w:rFonts w:hint="eastAsia" w:ascii="仿宋_GB2312"/>
          <w:sz w:val="24"/>
          <w:lang w:val="en-US" w:eastAsia="zh-CN"/>
        </w:rPr>
        <w:t>每月一次的一二年级</w:t>
      </w:r>
      <w:r>
        <w:rPr>
          <w:rFonts w:hint="eastAsia" w:ascii="仿宋_GB2312"/>
          <w:sz w:val="24"/>
        </w:rPr>
        <w:t>校园开放</w:t>
      </w:r>
      <w:r>
        <w:rPr>
          <w:rFonts w:hint="eastAsia" w:ascii="仿宋_GB2312"/>
          <w:sz w:val="24"/>
          <w:lang w:val="en-US" w:eastAsia="zh-CN"/>
        </w:rPr>
        <w:t>活动</w:t>
      </w:r>
      <w:r>
        <w:rPr>
          <w:rFonts w:hint="eastAsia" w:hAnsi="宋体"/>
          <w:sz w:val="24"/>
        </w:rPr>
        <w:t>。</w:t>
      </w:r>
    </w:p>
    <w:p>
      <w:pPr>
        <w:autoSpaceDE w:val="0"/>
        <w:autoSpaceDN w:val="0"/>
        <w:adjustRightInd w:val="0"/>
        <w:snapToGrid w:val="0"/>
        <w:spacing w:line="440" w:lineRule="exact"/>
        <w:rPr>
          <w:rFonts w:ascii="宋体" w:hAnsi="宋体"/>
          <w:sz w:val="24"/>
        </w:rPr>
      </w:pPr>
      <w:r>
        <w:rPr>
          <w:rFonts w:hint="eastAsia" w:hAnsi="宋体"/>
          <w:sz w:val="24"/>
        </w:rPr>
        <w:t>7、</w:t>
      </w:r>
      <w:r>
        <w:rPr>
          <w:rFonts w:hint="eastAsia" w:ascii="宋体" w:hAnsi="宋体"/>
          <w:sz w:val="24"/>
        </w:rPr>
        <w:t>以“五育并举”交于思想为指导，通过不断完善学校课程方案建设，在重视基础型课程的基础上，进一步重视拓展型课程及研究型课程的实施。</w:t>
      </w:r>
      <w:r>
        <w:rPr>
          <w:rFonts w:hint="eastAsia" w:hAnsi="宋体"/>
          <w:sz w:val="24"/>
        </w:rPr>
        <w:t>让学生的动手实践能力、思维想象能力得以充分展现；</w:t>
      </w:r>
      <w:r>
        <w:rPr>
          <w:rFonts w:hint="eastAsia" w:ascii="宋体" w:hAnsi="宋体"/>
          <w:sz w:val="24"/>
        </w:rPr>
        <w:t>继续开展古筝、茶艺等社团活动，同时不断完善社团课程内容，努力使社团活动成为丰富我校学生生活、发展个性的重要途径。</w:t>
      </w:r>
    </w:p>
    <w:p>
      <w:pPr>
        <w:adjustRightInd w:val="0"/>
        <w:snapToGrid w:val="0"/>
        <w:spacing w:line="440" w:lineRule="exact"/>
        <w:rPr>
          <w:rFonts w:ascii="宋体" w:hAnsi="宋体"/>
          <w:sz w:val="24"/>
        </w:rPr>
      </w:pPr>
      <w:r>
        <w:rPr>
          <w:rFonts w:hint="eastAsia" w:ascii="宋体" w:hAnsi="宋体"/>
          <w:sz w:val="24"/>
          <w:lang w:val="en-US" w:eastAsia="zh-CN"/>
        </w:rPr>
        <w:t>8</w:t>
      </w:r>
      <w:r>
        <w:rPr>
          <w:rFonts w:hint="eastAsia" w:ascii="宋体" w:hAnsi="宋体"/>
          <w:sz w:val="24"/>
        </w:rPr>
        <w:t>、积极参与建平实验</w:t>
      </w:r>
      <w:r>
        <w:rPr>
          <w:rFonts w:ascii="宋体" w:hAnsi="宋体"/>
          <w:sz w:val="24"/>
        </w:rPr>
        <w:t>小学教育集团</w:t>
      </w:r>
      <w:r>
        <w:rPr>
          <w:rFonts w:hint="eastAsia" w:ascii="宋体" w:hAnsi="宋体"/>
          <w:sz w:val="24"/>
          <w:lang w:eastAsia="zh-CN"/>
        </w:rPr>
        <w:t>、</w:t>
      </w:r>
      <w:r>
        <w:rPr>
          <w:rFonts w:hint="eastAsia" w:ascii="宋体" w:hAnsi="宋体"/>
          <w:sz w:val="24"/>
          <w:lang w:val="en-US" w:eastAsia="zh-CN"/>
        </w:rPr>
        <w:t>金桥学区</w:t>
      </w:r>
      <w:r>
        <w:rPr>
          <w:rFonts w:hint="eastAsia" w:ascii="宋体" w:hAnsi="宋体"/>
          <w:sz w:val="24"/>
        </w:rPr>
        <w:t>活动，紧密合作、优质共享、提质增效。</w:t>
      </w:r>
    </w:p>
    <w:p>
      <w:pPr>
        <w:autoSpaceDE w:val="0"/>
        <w:autoSpaceDN w:val="0"/>
        <w:spacing w:line="440" w:lineRule="exact"/>
        <w:rPr>
          <w:rFonts w:asciiTheme="minorEastAsia" w:hAnsiTheme="minorEastAsia" w:eastAsiaTheme="minorEastAsia"/>
          <w:b/>
          <w:sz w:val="24"/>
        </w:rPr>
      </w:pPr>
      <w:r>
        <w:rPr>
          <w:rFonts w:hint="eastAsia" w:asciiTheme="minorEastAsia" w:hAnsiTheme="minorEastAsia" w:eastAsiaTheme="minorEastAsia"/>
          <w:b/>
          <w:sz w:val="24"/>
        </w:rPr>
        <w:t>五、其他工作：</w:t>
      </w:r>
    </w:p>
    <w:p>
      <w:pPr>
        <w:adjustRightInd w:val="0"/>
        <w:snapToGrid w:val="0"/>
        <w:spacing w:line="440" w:lineRule="exact"/>
        <w:jc w:val="left"/>
        <w:rPr>
          <w:rFonts w:hAnsi="宋体"/>
          <w:sz w:val="24"/>
        </w:rPr>
      </w:pPr>
      <w:r>
        <w:rPr>
          <w:rFonts w:hint="eastAsia" w:hAnsi="宋体"/>
          <w:sz w:val="24"/>
        </w:rPr>
        <w:t>1、抓好学校卫生、体育工作，做好学生数据上报前的整理汇总工作。</w:t>
      </w:r>
    </w:p>
    <w:p>
      <w:pPr>
        <w:adjustRightInd w:val="0"/>
        <w:snapToGrid w:val="0"/>
        <w:spacing w:line="440" w:lineRule="exact"/>
        <w:jc w:val="left"/>
        <w:rPr>
          <w:rFonts w:ascii="仿宋_GB2312"/>
          <w:sz w:val="24"/>
        </w:rPr>
      </w:pPr>
      <w:r>
        <w:rPr>
          <w:rFonts w:hint="eastAsia" w:ascii="仿宋_GB2312"/>
          <w:sz w:val="24"/>
        </w:rPr>
        <w:t>2、做好语言文字工作。（详见语言文字工作计划）</w:t>
      </w:r>
    </w:p>
    <w:p>
      <w:pPr>
        <w:adjustRightInd w:val="0"/>
        <w:snapToGrid w:val="0"/>
        <w:spacing w:line="440" w:lineRule="exact"/>
        <w:jc w:val="left"/>
        <w:rPr>
          <w:rFonts w:ascii="仿宋_GB2312"/>
          <w:sz w:val="24"/>
        </w:rPr>
      </w:pPr>
      <w:r>
        <w:rPr>
          <w:rFonts w:hint="eastAsia" w:ascii="仿宋_GB2312"/>
          <w:sz w:val="24"/>
        </w:rPr>
        <w:t>3、重视</w:t>
      </w:r>
      <w:r>
        <w:rPr>
          <w:rFonts w:hint="eastAsia" w:ascii="仿宋_GB2312"/>
          <w:sz w:val="24"/>
          <w:lang w:val="en-US" w:eastAsia="zh-CN"/>
        </w:rPr>
        <w:t>一年级学习准备期汇报工作，做好每月开放活动</w:t>
      </w:r>
      <w:r>
        <w:rPr>
          <w:rFonts w:hint="eastAsia" w:ascii="仿宋_GB2312"/>
          <w:sz w:val="24"/>
        </w:rPr>
        <w:t>。</w:t>
      </w:r>
    </w:p>
    <w:p>
      <w:pPr>
        <w:adjustRightInd w:val="0"/>
        <w:snapToGrid w:val="0"/>
        <w:spacing w:line="440" w:lineRule="exact"/>
        <w:jc w:val="left"/>
        <w:rPr>
          <w:rFonts w:ascii="仿宋_GB2312"/>
          <w:sz w:val="24"/>
        </w:rPr>
      </w:pPr>
      <w:r>
        <w:rPr>
          <w:rFonts w:hint="eastAsia" w:ascii="仿宋_GB2312"/>
          <w:sz w:val="24"/>
        </w:rPr>
        <w:t>4、</w:t>
      </w:r>
      <w:r>
        <w:rPr>
          <w:rFonts w:hint="eastAsia" w:hAnsi="宋体"/>
          <w:sz w:val="24"/>
        </w:rPr>
        <w:t>做好学籍管理、专课专用、调代课工作落实到位。</w:t>
      </w:r>
    </w:p>
    <w:p>
      <w:pPr>
        <w:adjustRightInd w:val="0"/>
        <w:snapToGrid w:val="0"/>
        <w:spacing w:line="440" w:lineRule="exact"/>
        <w:jc w:val="left"/>
        <w:rPr>
          <w:rFonts w:ascii="仿宋_GB2312"/>
          <w:sz w:val="24"/>
        </w:rPr>
      </w:pPr>
      <w:r>
        <w:rPr>
          <w:rFonts w:hint="eastAsia" w:ascii="仿宋_GB2312"/>
          <w:sz w:val="24"/>
        </w:rPr>
        <w:t>5、</w:t>
      </w:r>
      <w:r>
        <w:rPr>
          <w:rFonts w:hint="eastAsia" w:hAnsi="宋体"/>
          <w:sz w:val="24"/>
        </w:rPr>
        <w:t>加强科技教育工作，普及与提高两手抓。</w:t>
      </w:r>
    </w:p>
    <w:p>
      <w:pPr>
        <w:autoSpaceDE w:val="0"/>
        <w:autoSpaceDN w:val="0"/>
        <w:spacing w:line="440" w:lineRule="exact"/>
        <w:rPr>
          <w:rFonts w:asciiTheme="minorEastAsia" w:hAnsiTheme="minorEastAsia" w:eastAsiaTheme="minorEastAsia"/>
          <w:b/>
          <w:sz w:val="24"/>
        </w:rPr>
      </w:pPr>
      <w:r>
        <w:rPr>
          <w:rFonts w:hint="eastAsia" w:hAnsi="宋体"/>
          <w:sz w:val="24"/>
        </w:rPr>
        <w:t>6、加强图书管理工作，做好各类书刊整理编册及图书发行借阅工作，做好新书介绍、读后感征集等工作。</w:t>
      </w:r>
    </w:p>
    <w:p>
      <w:pPr>
        <w:spacing w:line="440" w:lineRule="exact"/>
        <w:rPr>
          <w:rFonts w:asciiTheme="minorEastAsia" w:hAnsiTheme="minorEastAsia" w:eastAsiaTheme="minorEastAsia"/>
          <w:sz w:val="24"/>
        </w:rPr>
      </w:pPr>
    </w:p>
    <w:p>
      <w:pPr>
        <w:spacing w:line="440" w:lineRule="exact"/>
        <w:rPr>
          <w:rFonts w:hint="eastAsia" w:asciiTheme="minorEastAsia" w:hAnsiTheme="minorEastAsia" w:eastAsiaTheme="minorEastAsia"/>
          <w:sz w:val="24"/>
          <w:lang w:eastAsia="zh-CN"/>
        </w:rPr>
      </w:pPr>
      <w:r>
        <w:rPr>
          <w:rFonts w:hint="eastAsia" w:asciiTheme="minorEastAsia" w:hAnsiTheme="minorEastAsia" w:eastAsiaTheme="minorEastAsia"/>
          <w:sz w:val="24"/>
        </w:rPr>
        <w:t xml:space="preserve">                                                             </w:t>
      </w:r>
      <w:r>
        <w:rPr>
          <w:rFonts w:asciiTheme="minorEastAsia" w:hAnsiTheme="minorEastAsia" w:eastAsiaTheme="minorEastAsia"/>
          <w:sz w:val="24"/>
        </w:rPr>
        <w:t>2023</w:t>
      </w:r>
      <w:r>
        <w:rPr>
          <w:rFonts w:hint="eastAsia" w:asciiTheme="minorEastAsia" w:hAnsiTheme="minorEastAsia" w:eastAsiaTheme="minorEastAsia"/>
          <w:sz w:val="24"/>
        </w:rPr>
        <w:t>、</w:t>
      </w:r>
      <w:r>
        <w:rPr>
          <w:rFonts w:hint="eastAsia" w:asciiTheme="minorEastAsia" w:hAnsiTheme="minorEastAsia" w:eastAsiaTheme="minorEastAsia"/>
          <w:sz w:val="24"/>
          <w:lang w:val="en-US" w:eastAsia="zh-CN"/>
        </w:rPr>
        <w:t>9</w:t>
      </w: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adjustRightInd w:val="0"/>
        <w:snapToGrid w:val="0"/>
        <w:spacing w:line="440" w:lineRule="exact"/>
        <w:jc w:val="center"/>
        <w:rPr>
          <w:rFonts w:hint="eastAsia" w:hAnsi="宋体"/>
          <w:b/>
          <w:sz w:val="32"/>
          <w:szCs w:val="32"/>
        </w:rPr>
      </w:pPr>
      <w:r>
        <w:rPr>
          <w:rFonts w:hint="eastAsia" w:hAnsi="宋体"/>
          <w:b/>
          <w:sz w:val="32"/>
          <w:szCs w:val="32"/>
        </w:rPr>
        <w:t>每 月 工 作 要 点</w:t>
      </w:r>
    </w:p>
    <w:p>
      <w:pPr>
        <w:adjustRightInd w:val="0"/>
        <w:snapToGrid w:val="0"/>
        <w:spacing w:line="440" w:lineRule="exact"/>
        <w:jc w:val="center"/>
        <w:rPr>
          <w:rFonts w:hint="eastAsia" w:hAnsi="宋体"/>
          <w:b/>
          <w:sz w:val="32"/>
          <w:szCs w:val="32"/>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6096"/>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top"/>
          </w:tcPr>
          <w:p>
            <w:pPr>
              <w:pStyle w:val="5"/>
              <w:keepNext w:val="0"/>
              <w:keepLines w:val="0"/>
              <w:widowControl/>
              <w:suppressLineNumbers w:val="0"/>
              <w:rPr>
                <w:rFonts w:hAnsi="宋体"/>
                <w:b/>
                <w:kern w:val="0"/>
                <w:sz w:val="24"/>
              </w:rPr>
            </w:pPr>
            <w:r>
              <w:rPr>
                <w:rFonts w:hint="eastAsia" w:ascii="宋体" w:hAnsi="宋体" w:eastAsia="宋体" w:cs="宋体"/>
                <w:b/>
                <w:bCs/>
                <w:color w:val="000000"/>
                <w:sz w:val="24"/>
                <w:szCs w:val="24"/>
              </w:rPr>
              <w:t>月份</w:t>
            </w:r>
          </w:p>
        </w:tc>
        <w:tc>
          <w:tcPr>
            <w:tcW w:w="6096" w:type="dxa"/>
            <w:vAlign w:val="top"/>
          </w:tcPr>
          <w:p>
            <w:pPr>
              <w:pStyle w:val="5"/>
              <w:keepNext w:val="0"/>
              <w:keepLines w:val="0"/>
              <w:widowControl/>
              <w:suppressLineNumbers w:val="0"/>
              <w:rPr>
                <w:rFonts w:hAnsi="宋体"/>
                <w:b/>
                <w:kern w:val="0"/>
                <w:sz w:val="24"/>
              </w:rPr>
            </w:pPr>
            <w:r>
              <w:rPr>
                <w:rFonts w:hint="eastAsia" w:ascii="宋体" w:hAnsi="宋体" w:eastAsia="宋体" w:cs="宋体"/>
                <w:b/>
                <w:bCs/>
                <w:color w:val="000000"/>
                <w:sz w:val="24"/>
                <w:szCs w:val="24"/>
              </w:rPr>
              <w:t>工作重点</w:t>
            </w:r>
          </w:p>
        </w:tc>
        <w:tc>
          <w:tcPr>
            <w:tcW w:w="1071" w:type="dxa"/>
            <w:vAlign w:val="top"/>
          </w:tcPr>
          <w:p>
            <w:pPr>
              <w:pStyle w:val="5"/>
              <w:keepNext w:val="0"/>
              <w:keepLines w:val="0"/>
              <w:widowControl/>
              <w:suppressLineNumbers w:val="0"/>
              <w:rPr>
                <w:rFonts w:hAnsi="宋体"/>
                <w:b/>
                <w:kern w:val="0"/>
                <w:sz w:val="24"/>
              </w:rPr>
            </w:pPr>
            <w:r>
              <w:rPr>
                <w:rFonts w:hint="eastAsia" w:ascii="宋体" w:hAnsi="宋体" w:eastAsia="宋体" w:cs="宋体"/>
                <w:b/>
                <w:bCs/>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pPr>
              <w:pStyle w:val="5"/>
              <w:keepNext w:val="0"/>
              <w:keepLines w:val="0"/>
              <w:widowControl/>
              <w:suppressLineNumbers w:val="0"/>
              <w:rPr>
                <w:rFonts w:ascii="宋体" w:hAnsi="宋体"/>
                <w:kern w:val="0"/>
                <w:sz w:val="24"/>
              </w:rPr>
            </w:pPr>
            <w:r>
              <w:rPr>
                <w:rFonts w:hint="eastAsia" w:ascii="宋体" w:hAnsi="宋体" w:eastAsia="宋体" w:cs="宋体"/>
                <w:color w:val="000000"/>
                <w:sz w:val="24"/>
                <w:szCs w:val="24"/>
              </w:rPr>
              <w:t>9月份</w:t>
            </w:r>
          </w:p>
        </w:tc>
        <w:tc>
          <w:tcPr>
            <w:tcW w:w="6096" w:type="dxa"/>
            <w:vAlign w:val="top"/>
          </w:tcPr>
          <w:p>
            <w:pPr>
              <w:pStyle w:val="5"/>
              <w:keepNext w:val="0"/>
              <w:keepLines w:val="0"/>
              <w:widowControl/>
              <w:suppressLineNumbers w:val="0"/>
            </w:pPr>
            <w:r>
              <w:rPr>
                <w:rFonts w:hint="eastAsia" w:ascii="宋体" w:hAnsi="宋体" w:eastAsia="宋体" w:cs="宋体"/>
                <w:color w:val="000000"/>
                <w:sz w:val="24"/>
                <w:szCs w:val="24"/>
              </w:rPr>
              <w:t>课后看护开始、制定计划、校级兴趣开始</w:t>
            </w:r>
          </w:p>
          <w:p>
            <w:pPr>
              <w:pStyle w:val="5"/>
              <w:keepNext w:val="0"/>
              <w:keepLines w:val="0"/>
              <w:widowControl/>
              <w:suppressLineNumbers w:val="0"/>
            </w:pPr>
            <w:r>
              <w:rPr>
                <w:rFonts w:hint="eastAsia" w:ascii="宋体" w:hAnsi="宋体" w:eastAsia="宋体" w:cs="宋体"/>
                <w:color w:val="000000"/>
                <w:sz w:val="24"/>
                <w:szCs w:val="24"/>
              </w:rPr>
              <w:t>一年级学习准备期工作</w:t>
            </w:r>
          </w:p>
          <w:p>
            <w:pPr>
              <w:pStyle w:val="5"/>
              <w:keepNext w:val="0"/>
              <w:keepLines w:val="0"/>
              <w:widowControl/>
              <w:suppressLineNumbers w:val="0"/>
            </w:pPr>
            <w:r>
              <w:rPr>
                <w:rFonts w:hint="eastAsia" w:ascii="宋体" w:hAnsi="宋体" w:eastAsia="宋体" w:cs="宋体"/>
                <w:color w:val="000000"/>
                <w:sz w:val="24"/>
                <w:szCs w:val="24"/>
              </w:rPr>
              <w:t>绿色指标分析汇报</w:t>
            </w:r>
          </w:p>
          <w:p>
            <w:pPr>
              <w:pStyle w:val="5"/>
              <w:keepNext w:val="0"/>
              <w:keepLines w:val="0"/>
              <w:widowControl/>
              <w:suppressLineNumbers w:val="0"/>
            </w:pPr>
            <w:r>
              <w:rPr>
                <w:rFonts w:hint="eastAsia" w:ascii="宋体" w:hAnsi="宋体" w:eastAsia="宋体" w:cs="宋体"/>
                <w:color w:val="000000"/>
                <w:sz w:val="24"/>
                <w:szCs w:val="24"/>
              </w:rPr>
              <w:t>一二年级9月中秋主题开放日（9月28日）</w:t>
            </w:r>
          </w:p>
          <w:p>
            <w:pPr>
              <w:pStyle w:val="5"/>
              <w:keepNext w:val="0"/>
              <w:keepLines w:val="0"/>
              <w:widowControl/>
              <w:suppressLineNumbers w:val="0"/>
            </w:pPr>
            <w:r>
              <w:rPr>
                <w:rFonts w:hint="eastAsia" w:ascii="宋体" w:hAnsi="宋体" w:eastAsia="宋体" w:cs="宋体"/>
                <w:color w:val="000000"/>
                <w:sz w:val="24"/>
                <w:szCs w:val="24"/>
              </w:rPr>
              <w:t>课题组完成案例撰写、着手进行论文撰写</w:t>
            </w:r>
          </w:p>
          <w:p>
            <w:pPr>
              <w:pStyle w:val="5"/>
              <w:keepNext w:val="0"/>
              <w:keepLines w:val="0"/>
              <w:widowControl/>
              <w:suppressLineNumbers w:val="0"/>
              <w:rPr>
                <w:rFonts w:hint="default" w:hAnsi="宋体"/>
                <w:kern w:val="0"/>
                <w:sz w:val="24"/>
                <w:lang w:val="en-US" w:eastAsia="zh-CN"/>
              </w:rPr>
            </w:pPr>
            <w:r>
              <w:rPr>
                <w:rFonts w:hint="eastAsia" w:ascii="宋体" w:hAnsi="宋体" w:eastAsia="宋体" w:cs="宋体"/>
                <w:color w:val="000000"/>
                <w:sz w:val="24"/>
                <w:szCs w:val="24"/>
              </w:rPr>
              <w:t>第一次备课检查（第四周）</w:t>
            </w:r>
          </w:p>
        </w:tc>
        <w:tc>
          <w:tcPr>
            <w:tcW w:w="1071" w:type="dxa"/>
            <w:vAlign w:val="top"/>
          </w:tcPr>
          <w:p>
            <w:pPr>
              <w:pStyle w:val="5"/>
              <w:keepNext w:val="0"/>
              <w:keepLines w:val="0"/>
              <w:widowControl/>
              <w:suppressLineNumbers w:val="0"/>
            </w:pPr>
            <w:r>
              <w:rPr>
                <w:rFonts w:hint="default" w:ascii="Times New Roman" w:hAnsi="Times New Roman" w:cs="Times New Roman"/>
                <w:b/>
                <w:bCs/>
                <w:color w:val="000000"/>
                <w:sz w:val="32"/>
                <w:szCs w:val="32"/>
              </w:rPr>
              <w:t> </w:t>
            </w:r>
          </w:p>
          <w:p>
            <w:pPr>
              <w:pStyle w:val="5"/>
              <w:keepNext w:val="0"/>
              <w:keepLines w:val="0"/>
              <w:widowControl/>
              <w:suppressLineNumbers w:val="0"/>
            </w:pPr>
            <w:r>
              <w:rPr>
                <w:rFonts w:hint="eastAsia" w:ascii="宋体" w:hAnsi="宋体" w:eastAsia="宋体" w:cs="宋体"/>
                <w:color w:val="000000"/>
                <w:sz w:val="20"/>
                <w:szCs w:val="20"/>
              </w:rPr>
              <w:t>中秋主题推普周活动</w:t>
            </w:r>
          </w:p>
          <w:p>
            <w:pPr>
              <w:pStyle w:val="5"/>
              <w:keepNext w:val="0"/>
              <w:keepLines w:val="0"/>
              <w:widowControl/>
              <w:suppressLineNumbers w:val="0"/>
            </w:pPr>
            <w:r>
              <w:rPr>
                <w:rFonts w:hint="eastAsia" w:ascii="宋体" w:hAnsi="宋体" w:eastAsia="宋体" w:cs="宋体"/>
                <w:color w:val="000000"/>
                <w:sz w:val="20"/>
                <w:szCs w:val="20"/>
              </w:rPr>
              <w:t>“稻梦空间”科技主题项目化课程</w:t>
            </w:r>
          </w:p>
          <w:p>
            <w:pPr>
              <w:pStyle w:val="5"/>
              <w:keepNext w:val="0"/>
              <w:keepLines w:val="0"/>
              <w:widowControl/>
              <w:suppressLineNumbers w:val="0"/>
            </w:pPr>
            <w:r>
              <w:rPr>
                <w:rFonts w:hint="eastAsia" w:ascii="宋体" w:hAnsi="宋体" w:eastAsia="宋体" w:cs="宋体"/>
                <w:color w:val="000000"/>
                <w:sz w:val="20"/>
                <w:szCs w:val="20"/>
              </w:rPr>
              <w:t>“百变飞行”课程启动（五年级）</w:t>
            </w:r>
          </w:p>
          <w:p>
            <w:pPr>
              <w:pStyle w:val="5"/>
              <w:keepNext w:val="0"/>
              <w:keepLines w:val="0"/>
              <w:widowControl/>
              <w:suppressLineNumbers w:val="0"/>
              <w:rPr>
                <w:rFonts w:hAnsi="宋体"/>
                <w:b/>
                <w:kern w:val="0"/>
                <w:sz w:val="32"/>
                <w:szCs w:val="32"/>
              </w:rPr>
            </w:pPr>
            <w:r>
              <w:rPr>
                <w:rFonts w:hint="eastAsia" w:ascii="宋体" w:hAnsi="宋体" w:eastAsia="宋体" w:cs="宋体"/>
                <w:color w:val="000000"/>
                <w:sz w:val="20"/>
                <w:szCs w:val="20"/>
              </w:rPr>
              <w:t> 飞盘课程启动（二年级）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pPr>
              <w:pStyle w:val="5"/>
              <w:keepNext w:val="0"/>
              <w:keepLines w:val="0"/>
              <w:widowControl/>
              <w:suppressLineNumbers w:val="0"/>
              <w:rPr>
                <w:rFonts w:ascii="宋体" w:hAnsi="宋体"/>
                <w:kern w:val="0"/>
                <w:sz w:val="24"/>
              </w:rPr>
            </w:pPr>
            <w:r>
              <w:rPr>
                <w:rFonts w:hint="eastAsia" w:ascii="宋体" w:hAnsi="宋体" w:eastAsia="宋体" w:cs="宋体"/>
                <w:color w:val="000000"/>
                <w:sz w:val="24"/>
                <w:szCs w:val="24"/>
              </w:rPr>
              <w:t>10月份</w:t>
            </w:r>
          </w:p>
        </w:tc>
        <w:tc>
          <w:tcPr>
            <w:tcW w:w="6096" w:type="dxa"/>
            <w:vAlign w:val="top"/>
          </w:tcPr>
          <w:p>
            <w:pPr>
              <w:pStyle w:val="5"/>
              <w:keepNext w:val="0"/>
              <w:keepLines w:val="0"/>
              <w:widowControl/>
              <w:suppressLineNumbers w:val="0"/>
            </w:pPr>
          </w:p>
          <w:p>
            <w:pPr>
              <w:pStyle w:val="5"/>
              <w:keepNext w:val="0"/>
              <w:keepLines w:val="0"/>
              <w:widowControl/>
              <w:suppressLineNumbers w:val="0"/>
            </w:pPr>
            <w:r>
              <w:rPr>
                <w:rFonts w:hint="eastAsia" w:ascii="宋体" w:hAnsi="宋体" w:eastAsia="宋体" w:cs="宋体"/>
                <w:color w:val="000000"/>
                <w:sz w:val="24"/>
                <w:szCs w:val="24"/>
              </w:rPr>
              <w:t>一年级学习准备期汇报工作、一二年级作业展（10月20日）</w:t>
            </w:r>
          </w:p>
          <w:p>
            <w:pPr>
              <w:pStyle w:val="5"/>
              <w:keepNext w:val="0"/>
              <w:keepLines w:val="0"/>
              <w:widowControl/>
              <w:suppressLineNumbers w:val="0"/>
            </w:pPr>
            <w:r>
              <w:rPr>
                <w:rFonts w:hint="eastAsia" w:ascii="宋体" w:hAnsi="宋体" w:eastAsia="宋体" w:cs="宋体"/>
                <w:color w:val="000000"/>
                <w:sz w:val="24"/>
                <w:szCs w:val="24"/>
              </w:rPr>
              <w:t>课题组完成案例收集、完成论文撰写</w:t>
            </w:r>
          </w:p>
          <w:p>
            <w:pPr>
              <w:pStyle w:val="5"/>
              <w:keepNext w:val="0"/>
              <w:keepLines w:val="0"/>
              <w:widowControl/>
              <w:suppressLineNumbers w:val="0"/>
            </w:pPr>
            <w:r>
              <w:rPr>
                <w:rFonts w:hint="eastAsia" w:ascii="宋体" w:hAnsi="宋体" w:eastAsia="宋体" w:cs="宋体"/>
                <w:color w:val="000000"/>
                <w:sz w:val="24"/>
                <w:szCs w:val="24"/>
              </w:rPr>
              <w:t>第一次作业检查（第七周）</w:t>
            </w:r>
          </w:p>
          <w:p>
            <w:pPr>
              <w:pStyle w:val="5"/>
              <w:keepNext w:val="0"/>
              <w:keepLines w:val="0"/>
              <w:widowControl/>
              <w:suppressLineNumbers w:val="0"/>
            </w:pPr>
            <w:r>
              <w:rPr>
                <w:rFonts w:hint="eastAsia" w:ascii="宋体" w:hAnsi="宋体" w:eastAsia="宋体" w:cs="宋体"/>
                <w:color w:val="000000"/>
                <w:sz w:val="24"/>
                <w:szCs w:val="24"/>
              </w:rPr>
              <w:t>三至五年级学习素养阶段评价（10月17日）</w:t>
            </w:r>
          </w:p>
          <w:p>
            <w:pPr>
              <w:pStyle w:val="5"/>
              <w:keepNext w:val="0"/>
              <w:keepLines w:val="0"/>
              <w:widowControl/>
              <w:suppressLineNumbers w:val="0"/>
              <w:rPr>
                <w:rFonts w:hint="default" w:hAnsi="宋体"/>
                <w:kern w:val="0"/>
                <w:sz w:val="24"/>
                <w:lang w:val="en-US" w:eastAsia="zh-CN"/>
              </w:rPr>
            </w:pPr>
          </w:p>
        </w:tc>
        <w:tc>
          <w:tcPr>
            <w:tcW w:w="1071" w:type="dxa"/>
            <w:vAlign w:val="top"/>
          </w:tcPr>
          <w:p>
            <w:pPr>
              <w:pStyle w:val="5"/>
              <w:keepNext w:val="0"/>
              <w:keepLines w:val="0"/>
              <w:widowControl/>
              <w:suppressLineNumbers w:val="0"/>
            </w:pPr>
            <w:r>
              <w:rPr>
                <w:rFonts w:hint="eastAsia" w:ascii="宋体" w:hAnsi="宋体" w:eastAsia="宋体" w:cs="宋体"/>
                <w:color w:val="000000"/>
                <w:sz w:val="24"/>
                <w:szCs w:val="24"/>
              </w:rPr>
              <w:t> </w:t>
            </w:r>
          </w:p>
          <w:p>
            <w:pPr>
              <w:pStyle w:val="5"/>
              <w:keepNext w:val="0"/>
              <w:keepLines w:val="0"/>
              <w:widowControl/>
              <w:suppressLineNumbers w:val="0"/>
            </w:pPr>
            <w:r>
              <w:rPr>
                <w:rFonts w:hint="eastAsia" w:ascii="宋体" w:hAnsi="宋体" w:eastAsia="宋体" w:cs="宋体"/>
                <w:color w:val="000000"/>
                <w:sz w:val="20"/>
                <w:szCs w:val="20"/>
              </w:rPr>
              <w:t>“我正在读的一本书”征文活动</w:t>
            </w:r>
          </w:p>
          <w:p>
            <w:pPr>
              <w:pStyle w:val="5"/>
              <w:keepNext w:val="0"/>
              <w:keepLines w:val="0"/>
              <w:widowControl/>
              <w:suppressLineNumbers w:val="0"/>
            </w:pPr>
            <w:r>
              <w:rPr>
                <w:rFonts w:hint="eastAsia" w:ascii="宋体" w:hAnsi="宋体" w:eastAsia="宋体" w:cs="宋体"/>
                <w:color w:val="000000"/>
                <w:sz w:val="20"/>
                <w:szCs w:val="20"/>
              </w:rPr>
              <w:t>诵读比赛</w:t>
            </w:r>
          </w:p>
          <w:p>
            <w:pPr>
              <w:pStyle w:val="5"/>
              <w:keepNext w:val="0"/>
              <w:keepLines w:val="0"/>
              <w:widowControl/>
              <w:suppressLineNumbers w:val="0"/>
              <w:rPr>
                <w:rFonts w:ascii="宋体" w:hAnsi="宋体"/>
                <w:kern w:val="0"/>
                <w:sz w:val="24"/>
              </w:rPr>
            </w:pPr>
            <w:r>
              <w:rPr>
                <w:rFonts w:hint="eastAsia" w:ascii="宋体" w:hAnsi="宋体" w:eastAsia="宋体" w:cs="宋体"/>
                <w:color w:val="000000"/>
                <w:sz w:val="20"/>
                <w:szCs w:val="20"/>
              </w:rPr>
              <w:t>科普进校园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pPr>
              <w:pStyle w:val="5"/>
              <w:keepNext w:val="0"/>
              <w:keepLines w:val="0"/>
              <w:widowControl/>
              <w:suppressLineNumbers w:val="0"/>
              <w:rPr>
                <w:rFonts w:ascii="宋体" w:hAnsi="宋体"/>
                <w:kern w:val="0"/>
                <w:sz w:val="24"/>
              </w:rPr>
            </w:pPr>
            <w:r>
              <w:rPr>
                <w:rFonts w:hint="eastAsia" w:ascii="宋体" w:hAnsi="宋体" w:eastAsia="宋体" w:cs="宋体"/>
                <w:color w:val="000000"/>
                <w:sz w:val="24"/>
                <w:szCs w:val="24"/>
              </w:rPr>
              <w:t>11月份</w:t>
            </w:r>
          </w:p>
        </w:tc>
        <w:tc>
          <w:tcPr>
            <w:tcW w:w="6096" w:type="dxa"/>
            <w:vAlign w:val="top"/>
          </w:tcPr>
          <w:p>
            <w:pPr>
              <w:pStyle w:val="5"/>
              <w:keepNext w:val="0"/>
              <w:keepLines w:val="0"/>
              <w:widowControl/>
              <w:suppressLineNumbers w:val="0"/>
            </w:pPr>
          </w:p>
          <w:p>
            <w:pPr>
              <w:pStyle w:val="5"/>
              <w:keepNext w:val="0"/>
              <w:keepLines w:val="0"/>
              <w:widowControl/>
              <w:suppressLineNumbers w:val="0"/>
              <w:rPr>
                <w:rFonts w:hint="eastAsia" w:ascii="宋体" w:hAnsi="宋体" w:eastAsia="宋体" w:cs="宋体"/>
                <w:color w:val="000000"/>
                <w:sz w:val="24"/>
                <w:szCs w:val="24"/>
              </w:rPr>
            </w:pPr>
            <w:r>
              <w:rPr>
                <w:rFonts w:hint="eastAsia" w:ascii="宋体" w:hAnsi="宋体" w:eastAsia="宋体" w:cs="宋体"/>
                <w:color w:val="000000"/>
                <w:sz w:val="24"/>
                <w:szCs w:val="24"/>
              </w:rPr>
              <w:t>校级开放活动（结合115周年校庆）含语文、数学、英语公开课教学（11月15日）</w:t>
            </w:r>
          </w:p>
          <w:p>
            <w:pPr>
              <w:pStyle w:val="5"/>
              <w:keepNext w:val="0"/>
              <w:keepLines w:val="0"/>
              <w:widowControl/>
              <w:suppressLineNumbers w:val="0"/>
            </w:pPr>
            <w:bookmarkStart w:id="1" w:name="_GoBack"/>
            <w:bookmarkEnd w:id="1"/>
            <w:r>
              <w:rPr>
                <w:rFonts w:hint="eastAsia" w:ascii="宋体" w:hAnsi="宋体" w:eastAsia="宋体" w:cs="宋体"/>
                <w:color w:val="000000"/>
                <w:sz w:val="24"/>
                <w:szCs w:val="24"/>
              </w:rPr>
              <w:t>第二次备课检查（第十四周）</w:t>
            </w:r>
          </w:p>
          <w:p>
            <w:pPr>
              <w:pStyle w:val="5"/>
              <w:keepNext w:val="0"/>
              <w:keepLines w:val="0"/>
              <w:widowControl/>
              <w:suppressLineNumbers w:val="0"/>
              <w:rPr>
                <w:rFonts w:hint="default" w:ascii="宋体" w:hAnsi="宋体"/>
                <w:kern w:val="0"/>
                <w:sz w:val="24"/>
                <w:lang w:val="en-US" w:eastAsia="zh-CN"/>
              </w:rPr>
            </w:pPr>
            <w:r>
              <w:rPr>
                <w:rFonts w:hint="eastAsia" w:ascii="宋体" w:hAnsi="宋体" w:eastAsia="宋体" w:cs="宋体"/>
                <w:color w:val="000000"/>
                <w:sz w:val="24"/>
                <w:szCs w:val="24"/>
              </w:rPr>
              <w:t>一二年级开放日活动（讲座）</w:t>
            </w:r>
          </w:p>
        </w:tc>
        <w:tc>
          <w:tcPr>
            <w:tcW w:w="1071" w:type="dxa"/>
            <w:vAlign w:val="top"/>
          </w:tcPr>
          <w:p>
            <w:pPr>
              <w:pStyle w:val="5"/>
              <w:keepNext w:val="0"/>
              <w:keepLines w:val="0"/>
              <w:widowControl/>
              <w:suppressLineNumbers w:val="0"/>
              <w:rPr>
                <w:rFonts w:ascii="宋体" w:hAnsi="宋体"/>
                <w:kern w:val="0"/>
                <w:sz w:val="24"/>
              </w:rPr>
            </w:pPr>
            <w:r>
              <w:rPr>
                <w:rFonts w:hint="eastAsia" w:ascii="宋体" w:hAnsi="宋体" w:eastAsia="宋体" w:cs="宋体"/>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pPr>
              <w:pStyle w:val="5"/>
              <w:keepNext w:val="0"/>
              <w:keepLines w:val="0"/>
              <w:widowControl/>
              <w:suppressLineNumbers w:val="0"/>
              <w:rPr>
                <w:rFonts w:ascii="宋体" w:hAnsi="宋体"/>
                <w:kern w:val="0"/>
                <w:sz w:val="24"/>
              </w:rPr>
            </w:pPr>
            <w:r>
              <w:rPr>
                <w:rFonts w:hint="eastAsia" w:ascii="宋体" w:hAnsi="宋体" w:eastAsia="宋体" w:cs="宋体"/>
                <w:color w:val="000000"/>
                <w:sz w:val="24"/>
                <w:szCs w:val="24"/>
              </w:rPr>
              <w:t>12月份</w:t>
            </w:r>
          </w:p>
        </w:tc>
        <w:tc>
          <w:tcPr>
            <w:tcW w:w="6096" w:type="dxa"/>
            <w:vAlign w:val="top"/>
          </w:tcPr>
          <w:p>
            <w:pPr>
              <w:pStyle w:val="5"/>
              <w:keepNext w:val="0"/>
              <w:keepLines w:val="0"/>
              <w:widowControl/>
              <w:suppressLineNumbers w:val="0"/>
            </w:pPr>
          </w:p>
          <w:p>
            <w:pPr>
              <w:pStyle w:val="5"/>
              <w:keepNext w:val="0"/>
              <w:keepLines w:val="0"/>
              <w:widowControl/>
              <w:suppressLineNumbers w:val="0"/>
            </w:pPr>
            <w:r>
              <w:rPr>
                <w:rFonts w:hint="eastAsia" w:ascii="宋体" w:hAnsi="宋体" w:eastAsia="宋体" w:cs="宋体"/>
                <w:color w:val="000000"/>
                <w:sz w:val="24"/>
                <w:szCs w:val="24"/>
              </w:rPr>
              <w:t>校级体育类比赛（12月初）</w:t>
            </w:r>
          </w:p>
          <w:p>
            <w:pPr>
              <w:pStyle w:val="5"/>
              <w:keepNext w:val="0"/>
              <w:keepLines w:val="0"/>
              <w:widowControl/>
              <w:suppressLineNumbers w:val="0"/>
            </w:pPr>
            <w:r>
              <w:rPr>
                <w:rFonts w:hint="eastAsia" w:ascii="宋体" w:hAnsi="宋体" w:eastAsia="宋体" w:cs="宋体"/>
                <w:color w:val="000000"/>
                <w:sz w:val="24"/>
                <w:szCs w:val="24"/>
              </w:rPr>
              <w:t>第二次作业检查（第十七周）</w:t>
            </w:r>
          </w:p>
          <w:p>
            <w:pPr>
              <w:pStyle w:val="5"/>
              <w:keepNext w:val="0"/>
              <w:keepLines w:val="0"/>
              <w:widowControl/>
              <w:suppressLineNumbers w:val="0"/>
            </w:pPr>
            <w:r>
              <w:rPr>
                <w:rFonts w:hint="eastAsia" w:ascii="宋体" w:hAnsi="宋体" w:eastAsia="宋体" w:cs="宋体"/>
                <w:color w:val="000000"/>
                <w:sz w:val="24"/>
                <w:szCs w:val="24"/>
              </w:rPr>
              <w:t>一二年级开放日活动（迎新活动结合游园会 12月29日）</w:t>
            </w:r>
          </w:p>
          <w:p>
            <w:pPr>
              <w:pStyle w:val="5"/>
              <w:keepNext w:val="0"/>
              <w:keepLines w:val="0"/>
              <w:widowControl/>
              <w:suppressLineNumbers w:val="0"/>
              <w:rPr>
                <w:rFonts w:hint="default" w:ascii="宋体" w:hAnsi="宋体"/>
                <w:kern w:val="0"/>
                <w:sz w:val="24"/>
                <w:lang w:val="en-US" w:eastAsia="zh-CN"/>
              </w:rPr>
            </w:pPr>
          </w:p>
        </w:tc>
        <w:tc>
          <w:tcPr>
            <w:tcW w:w="1071" w:type="dxa"/>
            <w:vAlign w:val="top"/>
          </w:tcPr>
          <w:p>
            <w:pPr>
              <w:pStyle w:val="5"/>
              <w:keepNext w:val="0"/>
              <w:keepLines w:val="0"/>
              <w:widowControl/>
              <w:suppressLineNumbers w:val="0"/>
              <w:rPr>
                <w:rFonts w:ascii="宋体" w:hAnsi="宋体"/>
                <w:kern w:val="0"/>
                <w:sz w:val="24"/>
              </w:rPr>
            </w:pPr>
            <w:r>
              <w:rPr>
                <w:rFonts w:hint="eastAsia" w:ascii="宋体" w:hAnsi="宋体" w:eastAsia="宋体" w:cs="宋体"/>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pPr>
              <w:pStyle w:val="5"/>
              <w:keepNext w:val="0"/>
              <w:keepLines w:val="0"/>
              <w:widowControl/>
              <w:suppressLineNumbers w:val="0"/>
              <w:rPr>
                <w:rFonts w:ascii="宋体" w:hAnsi="宋体"/>
                <w:kern w:val="0"/>
                <w:sz w:val="24"/>
              </w:rPr>
            </w:pPr>
            <w:r>
              <w:rPr>
                <w:rFonts w:hint="eastAsia" w:ascii="宋体" w:hAnsi="宋体" w:eastAsia="宋体" w:cs="宋体"/>
                <w:color w:val="000000"/>
                <w:sz w:val="24"/>
                <w:szCs w:val="24"/>
              </w:rPr>
              <w:t>1月份</w:t>
            </w:r>
          </w:p>
        </w:tc>
        <w:tc>
          <w:tcPr>
            <w:tcW w:w="6096" w:type="dxa"/>
            <w:vAlign w:val="top"/>
          </w:tcPr>
          <w:p>
            <w:pPr>
              <w:pStyle w:val="5"/>
              <w:keepNext w:val="0"/>
              <w:keepLines w:val="0"/>
              <w:widowControl/>
              <w:suppressLineNumbers w:val="0"/>
            </w:pPr>
          </w:p>
          <w:p>
            <w:pPr>
              <w:pStyle w:val="5"/>
              <w:keepNext w:val="0"/>
              <w:keepLines w:val="0"/>
              <w:widowControl/>
              <w:suppressLineNumbers w:val="0"/>
            </w:pPr>
            <w:r>
              <w:rPr>
                <w:rFonts w:hint="eastAsia" w:ascii="宋体" w:hAnsi="宋体" w:eastAsia="宋体" w:cs="宋体"/>
                <w:color w:val="000000"/>
                <w:sz w:val="24"/>
                <w:szCs w:val="24"/>
              </w:rPr>
              <w:t>教备组拟定复习计划</w:t>
            </w:r>
          </w:p>
          <w:p>
            <w:pPr>
              <w:pStyle w:val="5"/>
              <w:keepNext w:val="0"/>
              <w:keepLines w:val="0"/>
              <w:widowControl/>
              <w:suppressLineNumbers w:val="0"/>
            </w:pPr>
            <w:r>
              <w:rPr>
                <w:rFonts w:hint="eastAsia" w:ascii="宋体" w:hAnsi="宋体" w:eastAsia="宋体" w:cs="宋体"/>
                <w:color w:val="000000"/>
                <w:sz w:val="24"/>
                <w:szCs w:val="24"/>
              </w:rPr>
              <w:t>三至五年级期末学业水平测试</w:t>
            </w:r>
          </w:p>
          <w:p>
            <w:pPr>
              <w:pStyle w:val="5"/>
              <w:keepNext w:val="0"/>
              <w:keepLines w:val="0"/>
              <w:widowControl/>
              <w:suppressLineNumbers w:val="0"/>
            </w:pPr>
            <w:r>
              <w:rPr>
                <w:rFonts w:hint="eastAsia" w:ascii="宋体" w:hAnsi="宋体" w:eastAsia="宋体" w:cs="宋体"/>
                <w:color w:val="000000"/>
                <w:sz w:val="24"/>
                <w:szCs w:val="24"/>
              </w:rPr>
              <w:t>期末结束工作</w:t>
            </w:r>
          </w:p>
          <w:p>
            <w:pPr>
              <w:pStyle w:val="5"/>
              <w:keepNext w:val="0"/>
              <w:keepLines w:val="0"/>
              <w:widowControl/>
              <w:suppressLineNumbers w:val="0"/>
              <w:rPr>
                <w:rFonts w:hint="default" w:ascii="宋体" w:hAnsi="宋体"/>
                <w:kern w:val="0"/>
                <w:sz w:val="24"/>
                <w:lang w:val="en-US" w:eastAsia="zh-CN"/>
              </w:rPr>
            </w:pPr>
          </w:p>
        </w:tc>
        <w:tc>
          <w:tcPr>
            <w:tcW w:w="1071" w:type="dxa"/>
            <w:vAlign w:val="top"/>
          </w:tcPr>
          <w:p>
            <w:pPr>
              <w:pStyle w:val="5"/>
              <w:keepNext w:val="0"/>
              <w:keepLines w:val="0"/>
              <w:widowControl/>
              <w:suppressLineNumbers w:val="0"/>
              <w:rPr>
                <w:rFonts w:ascii="宋体" w:hAnsi="宋体"/>
                <w:kern w:val="0"/>
                <w:sz w:val="24"/>
              </w:rPr>
            </w:pPr>
          </w:p>
        </w:tc>
      </w:tr>
    </w:tbl>
    <w:p>
      <w:pPr>
        <w:adjustRightInd w:val="0"/>
        <w:snapToGrid w:val="0"/>
        <w:spacing w:line="440" w:lineRule="exact"/>
        <w:rPr>
          <w:rFonts w:hAnsi="宋体"/>
          <w:b/>
          <w:sz w:val="32"/>
          <w:szCs w:val="32"/>
        </w:rPr>
      </w:pPr>
    </w:p>
    <w:p>
      <w:pPr>
        <w:adjustRightInd w:val="0"/>
        <w:snapToGrid w:val="0"/>
        <w:spacing w:line="440" w:lineRule="exact"/>
        <w:ind w:left="420"/>
        <w:rPr>
          <w:rFonts w:hAnsi="宋体"/>
          <w:sz w:val="24"/>
        </w:rPr>
      </w:pPr>
    </w:p>
    <w:p>
      <w:pPr>
        <w:adjustRightInd w:val="0"/>
        <w:snapToGrid w:val="0"/>
        <w:spacing w:line="440" w:lineRule="exact"/>
        <w:ind w:left="420"/>
        <w:rPr>
          <w:rFonts w:hAnsi="宋体"/>
          <w:sz w:val="24"/>
        </w:rPr>
      </w:pPr>
      <w:r>
        <w:rPr>
          <w:rFonts w:hint="eastAsia" w:hAnsi="宋体"/>
          <w:sz w:val="24"/>
        </w:rPr>
        <w:t>说明：以上计划，视实际情况，特别是在上级有新安排后补充完善。</w:t>
      </w:r>
    </w:p>
    <w:p>
      <w:pPr>
        <w:adjustRightInd w:val="0"/>
        <w:snapToGrid w:val="0"/>
        <w:spacing w:line="440" w:lineRule="exact"/>
        <w:ind w:left="420"/>
        <w:rPr>
          <w:rFonts w:hAnsi="宋体"/>
          <w:sz w:val="24"/>
        </w:rPr>
      </w:pPr>
    </w:p>
    <w:p>
      <w:pPr>
        <w:adjustRightInd w:val="0"/>
        <w:snapToGrid w:val="0"/>
        <w:spacing w:line="440" w:lineRule="exact"/>
        <w:ind w:left="420"/>
        <w:rPr>
          <w:rFonts w:hAnsi="宋体"/>
          <w:sz w:val="24"/>
        </w:rPr>
      </w:pPr>
    </w:p>
    <w:p>
      <w:pPr>
        <w:adjustRightInd w:val="0"/>
        <w:snapToGrid w:val="0"/>
        <w:spacing w:line="440" w:lineRule="exact"/>
        <w:ind w:left="420"/>
        <w:jc w:val="right"/>
        <w:rPr>
          <w:rFonts w:hint="eastAsia" w:hAnsi="宋体" w:eastAsia="宋体"/>
          <w:sz w:val="24"/>
          <w:lang w:val="en-US" w:eastAsia="zh-CN"/>
        </w:rPr>
      </w:pPr>
      <w:r>
        <w:rPr>
          <w:rFonts w:hint="eastAsia" w:hAnsi="宋体"/>
          <w:sz w:val="24"/>
        </w:rPr>
        <w:t>2</w:t>
      </w:r>
      <w:r>
        <w:rPr>
          <w:rFonts w:hAnsi="宋体"/>
          <w:sz w:val="24"/>
        </w:rPr>
        <w:t>023</w:t>
      </w:r>
      <w:r>
        <w:rPr>
          <w:rFonts w:hint="eastAsia" w:hAnsi="宋体"/>
          <w:sz w:val="24"/>
        </w:rPr>
        <w:t>.</w:t>
      </w:r>
      <w:r>
        <w:rPr>
          <w:rFonts w:hint="eastAsia" w:hAnsi="宋体"/>
          <w:sz w:val="24"/>
          <w:lang w:val="en-US" w:eastAsia="zh-CN"/>
        </w:rPr>
        <w:t>9</w:t>
      </w:r>
    </w:p>
    <w:p>
      <w:pPr>
        <w:spacing w:line="440" w:lineRule="exact"/>
        <w:ind w:left="480" w:hanging="480" w:hangingChars="200"/>
        <w:rPr>
          <w:rFonts w:asciiTheme="minorEastAsia" w:hAnsiTheme="minorEastAsia" w:eastAsiaTheme="minorEastAsia"/>
          <w:sz w:val="24"/>
        </w:rPr>
      </w:pPr>
    </w:p>
    <w:p>
      <w:pPr>
        <w:spacing w:line="440" w:lineRule="exact"/>
        <w:ind w:left="480" w:hanging="480" w:hangingChars="200"/>
        <w:rPr>
          <w:rFonts w:asciiTheme="minorEastAsia" w:hAnsiTheme="minorEastAsia" w:eastAsiaTheme="minorEastAsia"/>
          <w:sz w:val="24"/>
        </w:rPr>
      </w:pPr>
    </w:p>
    <w:p>
      <w:pPr>
        <w:spacing w:line="440" w:lineRule="exact"/>
        <w:ind w:left="480" w:hanging="480" w:hangingChars="200"/>
        <w:rPr>
          <w:rFonts w:asciiTheme="minorEastAsia" w:hAnsiTheme="minorEastAsia" w:eastAsiaTheme="minorEastAsia"/>
          <w:sz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ZjNTM2YTZlNzMzYTA2MGY4ZmQ1YWZjZjI0Nzc5ZTcifQ=="/>
  </w:docVars>
  <w:rsids>
    <w:rsidRoot w:val="00A83531"/>
    <w:rsid w:val="00004582"/>
    <w:rsid w:val="00023B2E"/>
    <w:rsid w:val="000435BA"/>
    <w:rsid w:val="00043BFA"/>
    <w:rsid w:val="00043CA8"/>
    <w:rsid w:val="0004453F"/>
    <w:rsid w:val="000469D9"/>
    <w:rsid w:val="00052DD9"/>
    <w:rsid w:val="00053D12"/>
    <w:rsid w:val="000623AA"/>
    <w:rsid w:val="00065B12"/>
    <w:rsid w:val="000741D7"/>
    <w:rsid w:val="00077030"/>
    <w:rsid w:val="0008038D"/>
    <w:rsid w:val="00085237"/>
    <w:rsid w:val="00093643"/>
    <w:rsid w:val="000A0DA0"/>
    <w:rsid w:val="000A18AF"/>
    <w:rsid w:val="000A66C1"/>
    <w:rsid w:val="000B247A"/>
    <w:rsid w:val="000B783D"/>
    <w:rsid w:val="000C7291"/>
    <w:rsid w:val="000D66AD"/>
    <w:rsid w:val="000D7391"/>
    <w:rsid w:val="000E01AF"/>
    <w:rsid w:val="000E02A2"/>
    <w:rsid w:val="000F3267"/>
    <w:rsid w:val="000F4FCC"/>
    <w:rsid w:val="00113A86"/>
    <w:rsid w:val="00120571"/>
    <w:rsid w:val="00124C43"/>
    <w:rsid w:val="00130B05"/>
    <w:rsid w:val="00144A9B"/>
    <w:rsid w:val="00144D42"/>
    <w:rsid w:val="0015275B"/>
    <w:rsid w:val="001551FA"/>
    <w:rsid w:val="001577BD"/>
    <w:rsid w:val="00163AEF"/>
    <w:rsid w:val="001707A4"/>
    <w:rsid w:val="00171BE2"/>
    <w:rsid w:val="00172F08"/>
    <w:rsid w:val="00173D34"/>
    <w:rsid w:val="001841BD"/>
    <w:rsid w:val="001879C0"/>
    <w:rsid w:val="00191F18"/>
    <w:rsid w:val="00194E3F"/>
    <w:rsid w:val="00196665"/>
    <w:rsid w:val="001A5065"/>
    <w:rsid w:val="001A6B00"/>
    <w:rsid w:val="001C3474"/>
    <w:rsid w:val="001D075E"/>
    <w:rsid w:val="001E1EEC"/>
    <w:rsid w:val="001F172B"/>
    <w:rsid w:val="001F4268"/>
    <w:rsid w:val="002043E4"/>
    <w:rsid w:val="00205E53"/>
    <w:rsid w:val="0023494A"/>
    <w:rsid w:val="00241A13"/>
    <w:rsid w:val="00241EA6"/>
    <w:rsid w:val="0024356D"/>
    <w:rsid w:val="00266AB6"/>
    <w:rsid w:val="00273D4D"/>
    <w:rsid w:val="00274589"/>
    <w:rsid w:val="00275662"/>
    <w:rsid w:val="0027617E"/>
    <w:rsid w:val="00281A8F"/>
    <w:rsid w:val="002953A3"/>
    <w:rsid w:val="002974B0"/>
    <w:rsid w:val="002A0222"/>
    <w:rsid w:val="002A2248"/>
    <w:rsid w:val="002A2407"/>
    <w:rsid w:val="002A5FB1"/>
    <w:rsid w:val="002B0AD2"/>
    <w:rsid w:val="002B6447"/>
    <w:rsid w:val="002D23CD"/>
    <w:rsid w:val="002D64F7"/>
    <w:rsid w:val="002E6570"/>
    <w:rsid w:val="003037AA"/>
    <w:rsid w:val="00310208"/>
    <w:rsid w:val="003132E7"/>
    <w:rsid w:val="00322B30"/>
    <w:rsid w:val="00326BBA"/>
    <w:rsid w:val="003271D1"/>
    <w:rsid w:val="003322AD"/>
    <w:rsid w:val="003330AF"/>
    <w:rsid w:val="00333E4D"/>
    <w:rsid w:val="00333E99"/>
    <w:rsid w:val="00335DF4"/>
    <w:rsid w:val="0034239F"/>
    <w:rsid w:val="0035548B"/>
    <w:rsid w:val="00355F52"/>
    <w:rsid w:val="00357C70"/>
    <w:rsid w:val="00357EB0"/>
    <w:rsid w:val="00360744"/>
    <w:rsid w:val="00360886"/>
    <w:rsid w:val="003612C8"/>
    <w:rsid w:val="00373B0D"/>
    <w:rsid w:val="00373E60"/>
    <w:rsid w:val="00376B35"/>
    <w:rsid w:val="00392FB9"/>
    <w:rsid w:val="00393B31"/>
    <w:rsid w:val="003A6311"/>
    <w:rsid w:val="003C2ABA"/>
    <w:rsid w:val="003C6DD1"/>
    <w:rsid w:val="003D247E"/>
    <w:rsid w:val="003D533B"/>
    <w:rsid w:val="003D5AFD"/>
    <w:rsid w:val="003D6EFB"/>
    <w:rsid w:val="003E0D1C"/>
    <w:rsid w:val="003E7AA6"/>
    <w:rsid w:val="003F11BB"/>
    <w:rsid w:val="003F6D89"/>
    <w:rsid w:val="004006A7"/>
    <w:rsid w:val="004031B3"/>
    <w:rsid w:val="00404804"/>
    <w:rsid w:val="00413BD6"/>
    <w:rsid w:val="0041642E"/>
    <w:rsid w:val="00427D5B"/>
    <w:rsid w:val="00434711"/>
    <w:rsid w:val="00436868"/>
    <w:rsid w:val="0044127E"/>
    <w:rsid w:val="00441DD7"/>
    <w:rsid w:val="00443932"/>
    <w:rsid w:val="004441AF"/>
    <w:rsid w:val="004479D8"/>
    <w:rsid w:val="00451F0D"/>
    <w:rsid w:val="004606D2"/>
    <w:rsid w:val="00461545"/>
    <w:rsid w:val="00466D3F"/>
    <w:rsid w:val="00470ABE"/>
    <w:rsid w:val="004763FD"/>
    <w:rsid w:val="0048350B"/>
    <w:rsid w:val="00487D77"/>
    <w:rsid w:val="00497DEB"/>
    <w:rsid w:val="004A0AB3"/>
    <w:rsid w:val="004A5623"/>
    <w:rsid w:val="004A6E7B"/>
    <w:rsid w:val="004B3FAB"/>
    <w:rsid w:val="004D15D3"/>
    <w:rsid w:val="004D6050"/>
    <w:rsid w:val="004E0860"/>
    <w:rsid w:val="005007C9"/>
    <w:rsid w:val="005013C9"/>
    <w:rsid w:val="00507602"/>
    <w:rsid w:val="005301E4"/>
    <w:rsid w:val="00535193"/>
    <w:rsid w:val="00545121"/>
    <w:rsid w:val="005553EC"/>
    <w:rsid w:val="00555AA0"/>
    <w:rsid w:val="00563710"/>
    <w:rsid w:val="005712CF"/>
    <w:rsid w:val="00575B76"/>
    <w:rsid w:val="00580C2E"/>
    <w:rsid w:val="00591B34"/>
    <w:rsid w:val="005A134F"/>
    <w:rsid w:val="005A66E8"/>
    <w:rsid w:val="005A6E4C"/>
    <w:rsid w:val="005B31D9"/>
    <w:rsid w:val="005B349A"/>
    <w:rsid w:val="005C2841"/>
    <w:rsid w:val="005D27C9"/>
    <w:rsid w:val="005D4C2A"/>
    <w:rsid w:val="005E0355"/>
    <w:rsid w:val="005E5B42"/>
    <w:rsid w:val="005F1F2B"/>
    <w:rsid w:val="005F528B"/>
    <w:rsid w:val="00613C2E"/>
    <w:rsid w:val="006146CB"/>
    <w:rsid w:val="00621563"/>
    <w:rsid w:val="00637161"/>
    <w:rsid w:val="00640BDC"/>
    <w:rsid w:val="00640D9B"/>
    <w:rsid w:val="0064659F"/>
    <w:rsid w:val="00652A2F"/>
    <w:rsid w:val="00652B92"/>
    <w:rsid w:val="0066294D"/>
    <w:rsid w:val="00675DF4"/>
    <w:rsid w:val="0067677E"/>
    <w:rsid w:val="006771AE"/>
    <w:rsid w:val="00677A9C"/>
    <w:rsid w:val="00683B4D"/>
    <w:rsid w:val="00686703"/>
    <w:rsid w:val="00692A3B"/>
    <w:rsid w:val="006B2860"/>
    <w:rsid w:val="006B3825"/>
    <w:rsid w:val="006C165E"/>
    <w:rsid w:val="006C3C8C"/>
    <w:rsid w:val="006D2FC8"/>
    <w:rsid w:val="006D3D3A"/>
    <w:rsid w:val="006D5320"/>
    <w:rsid w:val="006D5A65"/>
    <w:rsid w:val="006D64A3"/>
    <w:rsid w:val="006F1D34"/>
    <w:rsid w:val="006F28D1"/>
    <w:rsid w:val="006F3C7E"/>
    <w:rsid w:val="00701B7E"/>
    <w:rsid w:val="00703B19"/>
    <w:rsid w:val="007146EC"/>
    <w:rsid w:val="00715BE3"/>
    <w:rsid w:val="00733D24"/>
    <w:rsid w:val="00743DE6"/>
    <w:rsid w:val="007461E9"/>
    <w:rsid w:val="007465F3"/>
    <w:rsid w:val="00752DCF"/>
    <w:rsid w:val="00760FA8"/>
    <w:rsid w:val="00763E01"/>
    <w:rsid w:val="007672C7"/>
    <w:rsid w:val="00774E34"/>
    <w:rsid w:val="007753BD"/>
    <w:rsid w:val="007763E4"/>
    <w:rsid w:val="00776469"/>
    <w:rsid w:val="00776C00"/>
    <w:rsid w:val="007809D5"/>
    <w:rsid w:val="00781CEF"/>
    <w:rsid w:val="007905FE"/>
    <w:rsid w:val="007969B1"/>
    <w:rsid w:val="007B18F4"/>
    <w:rsid w:val="007C7ECD"/>
    <w:rsid w:val="007D7B45"/>
    <w:rsid w:val="007E3970"/>
    <w:rsid w:val="007E4D5E"/>
    <w:rsid w:val="00800445"/>
    <w:rsid w:val="008013AE"/>
    <w:rsid w:val="0081604F"/>
    <w:rsid w:val="008233C0"/>
    <w:rsid w:val="00825B18"/>
    <w:rsid w:val="0083609D"/>
    <w:rsid w:val="00842054"/>
    <w:rsid w:val="00850F3F"/>
    <w:rsid w:val="00861416"/>
    <w:rsid w:val="00864B31"/>
    <w:rsid w:val="00890684"/>
    <w:rsid w:val="008C1482"/>
    <w:rsid w:val="008D4557"/>
    <w:rsid w:val="008D6E15"/>
    <w:rsid w:val="008D6F9C"/>
    <w:rsid w:val="008E63F6"/>
    <w:rsid w:val="008F2416"/>
    <w:rsid w:val="008F34E1"/>
    <w:rsid w:val="0090140F"/>
    <w:rsid w:val="009158A5"/>
    <w:rsid w:val="00922084"/>
    <w:rsid w:val="009244DE"/>
    <w:rsid w:val="00934EC7"/>
    <w:rsid w:val="00937B36"/>
    <w:rsid w:val="009449FD"/>
    <w:rsid w:val="00946121"/>
    <w:rsid w:val="00962F53"/>
    <w:rsid w:val="00965044"/>
    <w:rsid w:val="00966F2D"/>
    <w:rsid w:val="0097428D"/>
    <w:rsid w:val="00974694"/>
    <w:rsid w:val="00975501"/>
    <w:rsid w:val="00976C91"/>
    <w:rsid w:val="00980612"/>
    <w:rsid w:val="00981CF1"/>
    <w:rsid w:val="00990E56"/>
    <w:rsid w:val="009961FA"/>
    <w:rsid w:val="00996C9B"/>
    <w:rsid w:val="009A7308"/>
    <w:rsid w:val="009A753C"/>
    <w:rsid w:val="009B2934"/>
    <w:rsid w:val="009B6B08"/>
    <w:rsid w:val="009C1470"/>
    <w:rsid w:val="009C1FEC"/>
    <w:rsid w:val="009C3DE7"/>
    <w:rsid w:val="009C5928"/>
    <w:rsid w:val="009C613B"/>
    <w:rsid w:val="009D04ED"/>
    <w:rsid w:val="009D7BE5"/>
    <w:rsid w:val="009E3A5C"/>
    <w:rsid w:val="009E6839"/>
    <w:rsid w:val="00A064FA"/>
    <w:rsid w:val="00A13184"/>
    <w:rsid w:val="00A14F9E"/>
    <w:rsid w:val="00A15285"/>
    <w:rsid w:val="00A23914"/>
    <w:rsid w:val="00A240A2"/>
    <w:rsid w:val="00A27295"/>
    <w:rsid w:val="00A315FB"/>
    <w:rsid w:val="00A356E9"/>
    <w:rsid w:val="00A42F8B"/>
    <w:rsid w:val="00A4628C"/>
    <w:rsid w:val="00A575B1"/>
    <w:rsid w:val="00A6359E"/>
    <w:rsid w:val="00A745F8"/>
    <w:rsid w:val="00A76152"/>
    <w:rsid w:val="00A83191"/>
    <w:rsid w:val="00A83531"/>
    <w:rsid w:val="00A83538"/>
    <w:rsid w:val="00A849CA"/>
    <w:rsid w:val="00AA281C"/>
    <w:rsid w:val="00AA3EE2"/>
    <w:rsid w:val="00AA5D11"/>
    <w:rsid w:val="00AB3D98"/>
    <w:rsid w:val="00AB5C88"/>
    <w:rsid w:val="00AD4350"/>
    <w:rsid w:val="00AD45F1"/>
    <w:rsid w:val="00AE00D1"/>
    <w:rsid w:val="00AE0B45"/>
    <w:rsid w:val="00AE7E32"/>
    <w:rsid w:val="00AF08C0"/>
    <w:rsid w:val="00AF2C17"/>
    <w:rsid w:val="00B00C3E"/>
    <w:rsid w:val="00B04935"/>
    <w:rsid w:val="00B07FD5"/>
    <w:rsid w:val="00B22707"/>
    <w:rsid w:val="00B22E34"/>
    <w:rsid w:val="00B315F2"/>
    <w:rsid w:val="00B336CE"/>
    <w:rsid w:val="00B34429"/>
    <w:rsid w:val="00B364CD"/>
    <w:rsid w:val="00B412A2"/>
    <w:rsid w:val="00B44C11"/>
    <w:rsid w:val="00B510D6"/>
    <w:rsid w:val="00B56C48"/>
    <w:rsid w:val="00B6119A"/>
    <w:rsid w:val="00B66C84"/>
    <w:rsid w:val="00B66F22"/>
    <w:rsid w:val="00B706F4"/>
    <w:rsid w:val="00B7321B"/>
    <w:rsid w:val="00B77C8D"/>
    <w:rsid w:val="00B81FF7"/>
    <w:rsid w:val="00B8200C"/>
    <w:rsid w:val="00B83069"/>
    <w:rsid w:val="00B83A61"/>
    <w:rsid w:val="00B8730E"/>
    <w:rsid w:val="00B95583"/>
    <w:rsid w:val="00BA1589"/>
    <w:rsid w:val="00BA4F29"/>
    <w:rsid w:val="00BA6212"/>
    <w:rsid w:val="00BA6FF3"/>
    <w:rsid w:val="00BB0BB1"/>
    <w:rsid w:val="00BB6B93"/>
    <w:rsid w:val="00BD5A5D"/>
    <w:rsid w:val="00BE116F"/>
    <w:rsid w:val="00BE7395"/>
    <w:rsid w:val="00BF3806"/>
    <w:rsid w:val="00BF7BA0"/>
    <w:rsid w:val="00C06086"/>
    <w:rsid w:val="00C10CB3"/>
    <w:rsid w:val="00C16449"/>
    <w:rsid w:val="00C341DB"/>
    <w:rsid w:val="00C40E93"/>
    <w:rsid w:val="00C4275D"/>
    <w:rsid w:val="00C42E4F"/>
    <w:rsid w:val="00C5747B"/>
    <w:rsid w:val="00C63645"/>
    <w:rsid w:val="00C67C97"/>
    <w:rsid w:val="00C732BE"/>
    <w:rsid w:val="00C736AC"/>
    <w:rsid w:val="00C75EEC"/>
    <w:rsid w:val="00C87FB6"/>
    <w:rsid w:val="00C9221F"/>
    <w:rsid w:val="00C97DEC"/>
    <w:rsid w:val="00CA2E1F"/>
    <w:rsid w:val="00CA3F2E"/>
    <w:rsid w:val="00CA50AB"/>
    <w:rsid w:val="00CA5DA1"/>
    <w:rsid w:val="00CA7E2F"/>
    <w:rsid w:val="00CB1582"/>
    <w:rsid w:val="00CB65AE"/>
    <w:rsid w:val="00CC039F"/>
    <w:rsid w:val="00CC17E4"/>
    <w:rsid w:val="00CC6E64"/>
    <w:rsid w:val="00CD398B"/>
    <w:rsid w:val="00CD5D46"/>
    <w:rsid w:val="00CF1705"/>
    <w:rsid w:val="00CF4682"/>
    <w:rsid w:val="00CF47ED"/>
    <w:rsid w:val="00D17872"/>
    <w:rsid w:val="00D24AC0"/>
    <w:rsid w:val="00D3788C"/>
    <w:rsid w:val="00D37C70"/>
    <w:rsid w:val="00D41A21"/>
    <w:rsid w:val="00D45B2F"/>
    <w:rsid w:val="00D74C4D"/>
    <w:rsid w:val="00D81B7C"/>
    <w:rsid w:val="00D90909"/>
    <w:rsid w:val="00D96489"/>
    <w:rsid w:val="00D96A93"/>
    <w:rsid w:val="00D97E5E"/>
    <w:rsid w:val="00DA0F9A"/>
    <w:rsid w:val="00DA52A8"/>
    <w:rsid w:val="00DB1714"/>
    <w:rsid w:val="00DB32E7"/>
    <w:rsid w:val="00DB3D3D"/>
    <w:rsid w:val="00DB4A79"/>
    <w:rsid w:val="00DC7895"/>
    <w:rsid w:val="00DE0F14"/>
    <w:rsid w:val="00DF1453"/>
    <w:rsid w:val="00DF3CFF"/>
    <w:rsid w:val="00DF796D"/>
    <w:rsid w:val="00E03645"/>
    <w:rsid w:val="00E10894"/>
    <w:rsid w:val="00E11445"/>
    <w:rsid w:val="00E1302B"/>
    <w:rsid w:val="00E13F4F"/>
    <w:rsid w:val="00E20DA5"/>
    <w:rsid w:val="00E21F27"/>
    <w:rsid w:val="00E31D8D"/>
    <w:rsid w:val="00E323E6"/>
    <w:rsid w:val="00E32FC8"/>
    <w:rsid w:val="00E375A8"/>
    <w:rsid w:val="00E40291"/>
    <w:rsid w:val="00E43864"/>
    <w:rsid w:val="00E43D0E"/>
    <w:rsid w:val="00E4762D"/>
    <w:rsid w:val="00E50214"/>
    <w:rsid w:val="00E55E78"/>
    <w:rsid w:val="00E563DB"/>
    <w:rsid w:val="00E57EBF"/>
    <w:rsid w:val="00E63793"/>
    <w:rsid w:val="00E65006"/>
    <w:rsid w:val="00E6553E"/>
    <w:rsid w:val="00E80B6E"/>
    <w:rsid w:val="00E82917"/>
    <w:rsid w:val="00E82AEA"/>
    <w:rsid w:val="00E86FCC"/>
    <w:rsid w:val="00E923E6"/>
    <w:rsid w:val="00E96292"/>
    <w:rsid w:val="00EA48CD"/>
    <w:rsid w:val="00EC45A3"/>
    <w:rsid w:val="00EC71A1"/>
    <w:rsid w:val="00ED0EBC"/>
    <w:rsid w:val="00EE00BD"/>
    <w:rsid w:val="00EE1AFF"/>
    <w:rsid w:val="00EE336F"/>
    <w:rsid w:val="00EE38E7"/>
    <w:rsid w:val="00EE3B22"/>
    <w:rsid w:val="00EF0D5F"/>
    <w:rsid w:val="00EF0DB9"/>
    <w:rsid w:val="00F0060D"/>
    <w:rsid w:val="00F00B8C"/>
    <w:rsid w:val="00F21FF6"/>
    <w:rsid w:val="00F233F7"/>
    <w:rsid w:val="00F24DA6"/>
    <w:rsid w:val="00F34A61"/>
    <w:rsid w:val="00F35608"/>
    <w:rsid w:val="00F41C33"/>
    <w:rsid w:val="00F43316"/>
    <w:rsid w:val="00F454E8"/>
    <w:rsid w:val="00F513BA"/>
    <w:rsid w:val="00F707FA"/>
    <w:rsid w:val="00F74927"/>
    <w:rsid w:val="00F77BC7"/>
    <w:rsid w:val="00F81861"/>
    <w:rsid w:val="00F828ED"/>
    <w:rsid w:val="00F84828"/>
    <w:rsid w:val="00F86F19"/>
    <w:rsid w:val="00F87BE8"/>
    <w:rsid w:val="00F903C2"/>
    <w:rsid w:val="00F91FFA"/>
    <w:rsid w:val="00F958AB"/>
    <w:rsid w:val="00FA100E"/>
    <w:rsid w:val="00FA44F6"/>
    <w:rsid w:val="00FA77CF"/>
    <w:rsid w:val="00FC57D4"/>
    <w:rsid w:val="00FD1FFE"/>
    <w:rsid w:val="00FE255B"/>
    <w:rsid w:val="00FE511A"/>
    <w:rsid w:val="00FE60AE"/>
    <w:rsid w:val="00FF267E"/>
    <w:rsid w:val="00FF3283"/>
    <w:rsid w:val="1FB37384"/>
    <w:rsid w:val="26CD152A"/>
    <w:rsid w:val="2A3A5EF2"/>
    <w:rsid w:val="61573F08"/>
    <w:rsid w:val="63FB4757"/>
    <w:rsid w:val="6ADA7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99"/>
    <w:rPr>
      <w:sz w:val="18"/>
      <w:szCs w:val="18"/>
    </w:rPr>
  </w:style>
  <w:style w:type="character" w:customStyle="1" w:styleId="10">
    <w:name w:val="页脚 字符"/>
    <w:basedOn w:val="8"/>
    <w:link w:val="3"/>
    <w:qFormat/>
    <w:uiPriority w:val="99"/>
    <w:rPr>
      <w:sz w:val="18"/>
      <w:szCs w:val="18"/>
    </w:rPr>
  </w:style>
  <w:style w:type="paragraph" w:styleId="11">
    <w:name w:val="List Paragraph"/>
    <w:basedOn w:val="1"/>
    <w:qFormat/>
    <w:uiPriority w:val="34"/>
    <w:pPr>
      <w:widowControl/>
      <w:ind w:firstLine="420" w:firstLineChars="200"/>
      <w:jc w:val="left"/>
    </w:pPr>
    <w:rPr>
      <w:rFonts w:ascii="宋体" w:hAnsi="宋体" w:cs="宋体"/>
      <w:kern w:val="0"/>
      <w:sz w:val="24"/>
    </w:rPr>
  </w:style>
  <w:style w:type="character" w:customStyle="1" w:styleId="12">
    <w:name w:val="批注框文本 字符"/>
    <w:basedOn w:val="8"/>
    <w:link w:val="2"/>
    <w:semiHidden/>
    <w:qFormat/>
    <w:uiPriority w:val="99"/>
    <w:rPr>
      <w:rFonts w:ascii="Times New Roman" w:hAnsi="Times New Roman" w:eastAsia="宋体" w:cs="Times New Roman"/>
      <w:sz w:val="18"/>
      <w:szCs w:val="18"/>
    </w:rPr>
  </w:style>
  <w:style w:type="paragraph" w:customStyle="1" w:styleId="13">
    <w:name w:val="Default"/>
    <w:qFormat/>
    <w:uiPriority w:val="0"/>
    <w:pPr>
      <w:widowControl w:val="0"/>
      <w:autoSpaceDE w:val="0"/>
      <w:autoSpaceDN w:val="0"/>
      <w:adjustRightInd w:val="0"/>
    </w:pPr>
    <w:rPr>
      <w:rFonts w:ascii="仿宋" w:eastAsia="仿宋" w:cs="仿宋"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7BD7F-D83B-41C9-8E67-EED79CA115E0}">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3195</Words>
  <Characters>3224</Characters>
  <Lines>23</Lines>
  <Paragraphs>6</Paragraphs>
  <TotalTime>0</TotalTime>
  <ScaleCrop>false</ScaleCrop>
  <LinksUpToDate>false</LinksUpToDate>
  <CharactersWithSpaces>3292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2023-02-22T02:00:00Z</dcterms:created>
  <dc:creator>think</dc:creator>
  <cp:lastModifiedBy>花花</cp:lastModifiedBy>
  <cp:lastPrinted>2021-09-13T01:30:00Z</cp:lastPrinted>
  <dcterms:modified xsi:type="dcterms:W3CDTF">2023-09-15T04:53:57Z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F0028E2BA3164877B8B3EFEFBBED80CC_13</vt:lpwstr>
  </property>
</Properties>
</file>