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http://schemas.openxmlformats.org/wordprocessingml/2006/main">
  <w:body>
    <w:p>
      <w:pPr>
        <w:widowControl/>
        <w:spacing w:line="480" w:lineRule="auto"/>
        <w:jc w:val="center"/>
        <w:rPr>
          <w:rFonts w:hint="eastAsia" w:cs="Arial"/>
          <w:b/>
          <w:kern w:val="0"/>
          <w:sz w:val="32"/>
          <w:szCs w:val="32"/>
        </w:rPr>
      </w:pPr>
      <w:r>
        <w:rPr>
          <w:rFonts w:hint="eastAsia" w:cs="Arial"/>
          <w:b/>
          <w:kern w:val="0"/>
          <w:sz w:val="32"/>
          <w:szCs w:val="32"/>
        </w:rPr>
        <w:t>香山小学20</w:t>
      </w:r>
      <w:r>
        <w:rPr>
          <w:rFonts w:cs="Arial"/>
          <w:b/>
          <w:kern w:val="0"/>
          <w:sz w:val="32"/>
          <w:szCs w:val="32"/>
        </w:rPr>
        <w:t>23</w:t>
      </w:r>
      <w:r>
        <w:rPr>
          <w:rFonts w:hint="eastAsia" w:cs="Arial"/>
          <w:b/>
          <w:kern w:val="0"/>
          <w:sz w:val="32"/>
          <w:szCs w:val="32"/>
        </w:rPr>
        <w:t>学年度第二学期课程处工作计划</w:t>
      </w:r>
    </w:p>
    <w:p>
      <w:pPr>
        <w:widowControl/>
        <w:spacing w:line="360" w:lineRule="auto"/>
        <w:ind w:firstLine="480" w:firstLineChars="200"/>
        <w:jc w:val="left"/>
        <w:rPr>
          <w:rFonts w:ascii="Arial" w:hAnsi="Arial" w:cs="Arial"/>
          <w:b/>
          <w:kern w:val="0"/>
          <w:sz w:val="24"/>
        </w:rPr>
      </w:pPr>
      <w:r>
        <w:rPr>
          <w:rFonts w:hint="eastAsia" w:cs="Arial"/>
          <w:b/>
          <w:kern w:val="0"/>
          <w:sz w:val="24"/>
        </w:rPr>
        <w:t>一、指导思想：</w:t>
      </w:r>
    </w:p>
    <w:p>
      <w:pPr>
        <w:widowControl/>
        <w:spacing w:line="360" w:lineRule="auto"/>
        <w:ind w:firstLine="425" w:firstLineChars="177"/>
        <w:jc w:val="left"/>
        <w:rPr>
          <w:rFonts w:cs="Arial"/>
          <w:kern w:val="0"/>
          <w:sz w:val="24"/>
        </w:rPr>
      </w:pPr>
      <w:r>
        <w:rPr>
          <w:rFonts w:hint="eastAsia" w:cs="Arial"/>
          <w:kern w:val="0"/>
          <w:sz w:val="24"/>
        </w:rPr>
        <w:t>坚持立德树人基本导向，在课程教学中践行社会主义核心价值观；认真贯彻五项管理、双减工作的精神，贯彻落实区域教育改革发展重点任务，学习义务教育阶段新课程方案和学科课程标准，聚焦《浦东教育现代化2035》和《浦东教育“十四五”发展规划》、《香山小学“十四五”发展规划》的目标，努力建设与学校发展相适应的多层次、特色化、高品质的课程教学，助推我校教育教学质量深入发展，成为让家长、社会、学生满意、放心的家门口的好学校。</w:t>
      </w:r>
    </w:p>
    <w:p>
      <w:pPr>
        <w:widowControl/>
        <w:spacing w:line="360" w:lineRule="auto"/>
        <w:ind w:firstLine="120" w:firstLineChars="50"/>
        <w:jc w:val="left"/>
        <w:rPr>
          <w:rFonts w:hint="eastAsia" w:cs="Arial"/>
          <w:b/>
          <w:kern w:val="0"/>
          <w:sz w:val="24"/>
        </w:rPr>
      </w:pPr>
      <w:r>
        <w:rPr>
          <w:rFonts w:hint="eastAsia" w:cs="Arial"/>
          <w:b/>
          <w:kern w:val="0"/>
          <w:sz w:val="24"/>
        </w:rPr>
        <w:t>二、重点工作：</w:t>
      </w:r>
    </w:p>
    <w:p>
      <w:pPr>
        <w:widowControl/>
        <w:spacing w:line="360" w:lineRule="auto"/>
        <w:ind w:firstLine="425" w:firstLineChars="177"/>
        <w:jc w:val="left"/>
        <w:rPr>
          <w:rFonts w:hint="eastAsia" w:cs="Arial"/>
          <w:kern w:val="0"/>
          <w:sz w:val="24"/>
        </w:rPr>
      </w:pPr>
      <w:r>
        <w:rPr>
          <w:rFonts w:hint="eastAsia" w:cs="Arial"/>
          <w:kern w:val="0"/>
          <w:sz w:val="24"/>
        </w:rPr>
        <w:t>1、加强义务教育课程方案和各学科课程标准的学习与领会；</w:t>
      </w:r>
    </w:p>
    <w:p>
      <w:pPr>
        <w:widowControl/>
        <w:spacing w:line="360" w:lineRule="auto"/>
        <w:ind w:firstLine="425" w:firstLineChars="177"/>
        <w:jc w:val="left"/>
        <w:rPr>
          <w:rFonts w:hint="eastAsia" w:cs="Arial"/>
          <w:kern w:val="0"/>
          <w:sz w:val="24"/>
        </w:rPr>
      </w:pPr>
      <w:r>
        <w:rPr>
          <w:rFonts w:hint="eastAsia" w:cs="Arial"/>
          <w:kern w:val="0"/>
          <w:sz w:val="24"/>
        </w:rPr>
        <w:t>2、落实国家对于教育颁布的五项管理和双减政策；</w:t>
      </w:r>
    </w:p>
    <w:p>
      <w:pPr>
        <w:widowControl/>
        <w:spacing w:line="360" w:lineRule="auto"/>
        <w:ind w:firstLine="425" w:firstLineChars="177"/>
        <w:jc w:val="left"/>
        <w:rPr>
          <w:rFonts w:hint="eastAsia" w:cs="Arial"/>
          <w:kern w:val="0"/>
          <w:sz w:val="24"/>
        </w:rPr>
      </w:pPr>
      <w:r>
        <w:rPr>
          <w:rFonts w:hint="eastAsia" w:cs="Arial"/>
          <w:kern w:val="0"/>
          <w:sz w:val="24"/>
        </w:rPr>
        <w:t xml:space="preserve">3、积极开展学科教学实践（教学方式的转变），减轻学生过重的学业负担； </w:t>
      </w:r>
    </w:p>
    <w:p>
      <w:pPr>
        <w:widowControl/>
        <w:spacing w:line="360" w:lineRule="auto"/>
        <w:ind w:firstLine="425" w:firstLineChars="177"/>
        <w:jc w:val="left"/>
        <w:rPr>
          <w:rFonts w:cs="Arial"/>
          <w:kern w:val="0"/>
          <w:sz w:val="24"/>
        </w:rPr>
      </w:pPr>
      <w:r>
        <w:rPr>
          <w:rFonts w:hint="eastAsia" w:cs="Arial"/>
          <w:kern w:val="0"/>
          <w:sz w:val="24"/>
        </w:rPr>
        <w:t>4、提高教师课堂教学效率，深入开展“基于学生素养”的线上线下混合式教学研究。</w:t>
      </w:r>
    </w:p>
    <w:p>
      <w:pPr>
        <w:widowControl/>
        <w:spacing w:line="360" w:lineRule="auto"/>
        <w:ind w:firstLine="120" w:firstLineChars="50"/>
        <w:jc w:val="left"/>
        <w:rPr>
          <w:rFonts w:cs="Arial"/>
          <w:kern w:val="0"/>
          <w:sz w:val="24"/>
        </w:rPr>
      </w:pPr>
      <w:r>
        <w:rPr>
          <w:rFonts w:hint="eastAsia" w:cs="Arial"/>
          <w:b/>
          <w:kern w:val="0"/>
          <w:sz w:val="24"/>
        </w:rPr>
        <w:t>三、工作要点：</w:t>
      </w:r>
    </w:p>
    <w:p>
      <w:pPr>
        <w:widowControl/>
        <w:spacing w:line="360" w:lineRule="auto"/>
        <w:ind w:firstLine="422" w:firstLineChars="176"/>
        <w:jc w:val="left"/>
        <w:rPr>
          <w:rFonts w:ascii="Arial" w:hAnsi="Arial" w:cs="Arial"/>
          <w:b/>
          <w:kern w:val="0"/>
          <w:sz w:val="24"/>
        </w:rPr>
      </w:pPr>
      <w:r>
        <w:rPr>
          <w:rFonts w:hint="eastAsia" w:ascii="Arial" w:hAnsi="Arial" w:cs="Arial"/>
          <w:b/>
          <w:kern w:val="0"/>
          <w:sz w:val="24"/>
        </w:rPr>
        <w:t>（一）严格执行202</w:t>
      </w:r>
      <w:r>
        <w:rPr>
          <w:rFonts w:ascii="Arial" w:hAnsi="Arial" w:cs="Arial"/>
          <w:b/>
          <w:kern w:val="0"/>
          <w:sz w:val="24"/>
        </w:rPr>
        <w:t>3</w:t>
      </w:r>
      <w:r>
        <w:rPr>
          <w:rFonts w:hint="eastAsia" w:ascii="Arial" w:hAnsi="Arial" w:cs="Arial"/>
          <w:b/>
          <w:kern w:val="0"/>
          <w:sz w:val="24"/>
        </w:rPr>
        <w:t>课程计划</w:t>
      </w:r>
    </w:p>
    <w:p>
      <w:pPr>
        <w:widowControl/>
        <w:spacing w:line="360" w:lineRule="auto"/>
        <w:ind w:firstLine="422" w:firstLineChars="176"/>
        <w:jc w:val="left"/>
        <w:rPr>
          <w:rFonts w:ascii="Arial" w:hAnsi="Arial" w:cs="Arial"/>
          <w:kern w:val="0"/>
          <w:sz w:val="24"/>
        </w:rPr>
      </w:pPr>
      <w:r>
        <w:rPr>
          <w:rFonts w:ascii="Arial" w:hAnsi="Arial" w:cs="Arial"/>
          <w:kern w:val="0"/>
          <w:sz w:val="24"/>
        </w:rPr>
        <w:t>1</w:t>
      </w:r>
      <w:r>
        <w:rPr>
          <w:rFonts w:hint="eastAsia" w:ascii="Arial" w:hAnsi="Arial" w:cs="Arial"/>
          <w:kern w:val="0"/>
          <w:sz w:val="24"/>
        </w:rPr>
        <w:t>、树立符合学生全面发展的教育观，根据2</w:t>
      </w:r>
      <w:r>
        <w:rPr>
          <w:rFonts w:ascii="Arial" w:hAnsi="Arial" w:cs="Arial"/>
          <w:kern w:val="0"/>
          <w:sz w:val="24"/>
        </w:rPr>
        <w:t>023</w:t>
      </w:r>
      <w:r>
        <w:rPr>
          <w:rFonts w:hint="eastAsia" w:ascii="Arial" w:hAnsi="Arial" w:cs="Arial"/>
          <w:kern w:val="0"/>
          <w:sz w:val="24"/>
        </w:rPr>
        <w:t>学年度课程计划有质量地实施三类课程。</w:t>
      </w:r>
    </w:p>
    <w:p>
      <w:pPr>
        <w:widowControl/>
        <w:spacing w:line="360" w:lineRule="auto"/>
        <w:ind w:firstLine="422" w:firstLineChars="176"/>
        <w:jc w:val="left"/>
        <w:rPr>
          <w:rFonts w:ascii="Arial" w:hAnsi="Arial" w:cs="Arial"/>
          <w:kern w:val="0"/>
          <w:sz w:val="24"/>
        </w:rPr>
      </w:pPr>
      <w:r>
        <w:rPr>
          <w:rFonts w:ascii="Arial" w:hAnsi="Arial" w:cs="Arial"/>
          <w:kern w:val="0"/>
          <w:sz w:val="24"/>
        </w:rPr>
        <w:t>2</w:t>
      </w:r>
      <w:r>
        <w:rPr>
          <w:rFonts w:hint="eastAsia" w:ascii="Arial" w:hAnsi="Arial" w:cs="Arial"/>
          <w:kern w:val="0"/>
          <w:sz w:val="24"/>
        </w:rPr>
        <w:t>、继续做好减负增效的工作，加强平时的教学流程管理和教学过程评价。</w:t>
      </w:r>
    </w:p>
    <w:p>
      <w:pPr>
        <w:widowControl/>
        <w:spacing w:line="360" w:lineRule="auto"/>
        <w:ind w:firstLine="422" w:firstLineChars="176"/>
        <w:jc w:val="left"/>
        <w:rPr>
          <w:rFonts w:ascii="Arial" w:hAnsi="Arial" w:cs="Arial"/>
          <w:kern w:val="0"/>
          <w:sz w:val="24"/>
        </w:rPr>
      </w:pPr>
      <w:r>
        <w:rPr>
          <w:rFonts w:ascii="Arial" w:hAnsi="Arial" w:cs="Arial"/>
          <w:kern w:val="0"/>
          <w:sz w:val="24"/>
        </w:rPr>
        <w:t>3</w:t>
      </w:r>
      <w:r>
        <w:rPr>
          <w:rFonts w:hint="eastAsia" w:ascii="Arial" w:hAnsi="Arial" w:cs="Arial"/>
          <w:kern w:val="0"/>
          <w:sz w:val="24"/>
        </w:rPr>
        <w:t>、继续做好阳光体育工作和快乐活动日工作。</w:t>
      </w:r>
    </w:p>
    <w:p>
      <w:pPr>
        <w:widowControl/>
        <w:spacing w:line="360" w:lineRule="auto"/>
        <w:ind w:firstLine="422" w:firstLineChars="176"/>
        <w:jc w:val="left"/>
        <w:rPr>
          <w:rFonts w:ascii="Arial" w:hAnsi="Arial" w:cs="Arial"/>
          <w:b/>
          <w:kern w:val="0"/>
          <w:sz w:val="24"/>
        </w:rPr>
      </w:pPr>
      <w:r>
        <w:rPr>
          <w:rFonts w:hint="eastAsia" w:ascii="Arial" w:hAnsi="Arial" w:cs="Arial"/>
          <w:b/>
          <w:kern w:val="0"/>
          <w:sz w:val="24"/>
        </w:rPr>
        <w:t>（二）贯彻五项管理，落实双减政策，继续严抓作业管理，减轻学生过重的学业负担，提高教学质量。</w:t>
      </w:r>
    </w:p>
    <w:p>
      <w:pPr>
        <w:widowControl/>
        <w:spacing w:line="360" w:lineRule="auto"/>
        <w:ind w:firstLine="422" w:firstLineChars="176"/>
        <w:jc w:val="left"/>
        <w:rPr>
          <w:rFonts w:ascii="Arial" w:hAnsi="Arial" w:cs="Arial"/>
          <w:kern w:val="0"/>
          <w:sz w:val="24"/>
        </w:rPr>
      </w:pPr>
      <w:r>
        <w:rPr>
          <w:rFonts w:hint="eastAsia" w:ascii="Arial" w:hAnsi="Arial" w:cs="Arial"/>
          <w:kern w:val="0"/>
          <w:sz w:val="24"/>
        </w:rPr>
        <w:t>1、完善学校作业管理细则，明确具体工作要求，建立作业校内公示制度，依托信息手段构建作业和学习资源推送机制；</w:t>
      </w:r>
    </w:p>
    <w:p>
      <w:pPr>
        <w:widowControl/>
        <w:spacing w:line="360" w:lineRule="auto"/>
        <w:ind w:firstLine="422" w:firstLineChars="176"/>
        <w:jc w:val="left"/>
        <w:rPr>
          <w:rFonts w:ascii="Arial" w:hAnsi="Arial" w:cs="Arial"/>
          <w:kern w:val="0"/>
          <w:sz w:val="24"/>
        </w:rPr>
      </w:pPr>
      <w:r>
        <w:rPr>
          <w:rFonts w:hint="eastAsia" w:ascii="Arial" w:hAnsi="Arial" w:cs="Arial"/>
          <w:kern w:val="0"/>
          <w:sz w:val="24"/>
        </w:rPr>
        <w:t>2、加强作业设计与实施的实践。</w:t>
      </w:r>
    </w:p>
    <w:p>
      <w:pPr>
        <w:widowControl/>
        <w:spacing w:line="360" w:lineRule="auto"/>
        <w:ind w:firstLine="422" w:firstLineChars="176"/>
        <w:jc w:val="left"/>
        <w:rPr>
          <w:rFonts w:hint="eastAsia" w:ascii="宋体" w:hAnsi="宋体"/>
          <w:sz w:val="24"/>
        </w:rPr>
      </w:pPr>
      <w:r>
        <w:rPr>
          <w:rFonts w:hint="eastAsia" w:ascii="宋体" w:hAnsi="宋体"/>
          <w:sz w:val="24"/>
        </w:rPr>
        <w:t>（1）以《上海市教委关于做好小学语文等学科段高质量校本作业体系设计与实施指南（试行）工作的通知》精神为</w:t>
      </w:r>
      <w:r>
        <w:rPr>
          <w:rFonts w:ascii="宋体" w:hAnsi="宋体"/>
          <w:sz w:val="24"/>
        </w:rPr>
        <w:t>指导方向，扎实开展</w:t>
      </w:r>
      <w:r>
        <w:rPr>
          <w:rFonts w:hint="eastAsia" w:ascii="宋体" w:hAnsi="宋体"/>
          <w:sz w:val="24"/>
        </w:rPr>
        <w:t>“单元目标及教材分析、指向核心素养的学习任务群解析、达成目标的学习活动设计、典型案例分享与解释、合适的教学评价策略建议”为要素的学科教学方式研究，积极探索学科教学方式的转变、加强作业研究，将</w:t>
      </w:r>
      <w:r>
        <w:rPr>
          <w:rFonts w:ascii="宋体" w:hAnsi="宋体"/>
          <w:sz w:val="24"/>
        </w:rPr>
        <w:t>“</w:t>
      </w:r>
      <w:r>
        <w:rPr>
          <w:rFonts w:hint="eastAsia" w:ascii="宋体" w:hAnsi="宋体"/>
          <w:sz w:val="24"/>
        </w:rPr>
        <w:t>双减</w:t>
      </w:r>
      <w:r>
        <w:rPr>
          <w:rFonts w:ascii="宋体" w:hAnsi="宋体"/>
          <w:sz w:val="24"/>
        </w:rPr>
        <w:t>”</w:t>
      </w:r>
      <w:r>
        <w:rPr>
          <w:rFonts w:hint="eastAsia" w:ascii="宋体" w:hAnsi="宋体"/>
          <w:sz w:val="24"/>
        </w:rPr>
        <w:t>落到</w:t>
      </w:r>
      <w:r>
        <w:rPr>
          <w:rFonts w:ascii="宋体" w:hAnsi="宋体"/>
          <w:sz w:val="24"/>
        </w:rPr>
        <w:t>实处。</w:t>
      </w:r>
    </w:p>
    <w:p>
      <w:pPr>
        <w:spacing w:line="360" w:lineRule="auto"/>
        <w:ind w:firstLine="425" w:firstLineChars="177"/>
        <w:rPr>
          <w:sz w:val="24"/>
        </w:rPr>
      </w:pPr>
      <w:r>
        <w:rPr>
          <w:rFonts w:hint="eastAsia"/>
          <w:sz w:val="24"/>
        </w:rPr>
        <w:t>（2）</w:t>
      </w:r>
      <w:r>
        <w:rPr>
          <w:sz w:val="24"/>
        </w:rPr>
        <w:t>各教研组</w:t>
      </w:r>
      <w:r>
        <w:rPr>
          <w:rFonts w:hint="eastAsia"/>
          <w:sz w:val="24"/>
        </w:rPr>
        <w:t>要开展至少2次的</w:t>
      </w:r>
      <w:r>
        <w:rPr>
          <w:sz w:val="24"/>
        </w:rPr>
        <w:t>作业设计</w:t>
      </w:r>
      <w:r>
        <w:rPr>
          <w:rFonts w:hint="eastAsia"/>
          <w:sz w:val="24"/>
        </w:rPr>
        <w:t>和评价的</w:t>
      </w:r>
      <w:r>
        <w:rPr>
          <w:sz w:val="24"/>
        </w:rPr>
        <w:t>教研活动，本学期将开展作业自查</w:t>
      </w:r>
      <w:r>
        <w:rPr>
          <w:rFonts w:hint="eastAsia"/>
          <w:sz w:val="24"/>
        </w:rPr>
        <w:t>2</w:t>
      </w:r>
      <w:r>
        <w:rPr>
          <w:sz w:val="24"/>
        </w:rPr>
        <w:t>-3</w:t>
      </w:r>
      <w:r>
        <w:rPr>
          <w:rFonts w:hint="eastAsia"/>
          <w:sz w:val="24"/>
        </w:rPr>
        <w:t>次</w:t>
      </w:r>
      <w:r>
        <w:rPr>
          <w:sz w:val="24"/>
        </w:rPr>
        <w:t>，学校抽查</w:t>
      </w:r>
      <w:r>
        <w:rPr>
          <w:rFonts w:hint="eastAsia"/>
          <w:sz w:val="24"/>
        </w:rPr>
        <w:t>1</w:t>
      </w:r>
      <w:r>
        <w:rPr>
          <w:sz w:val="24"/>
        </w:rPr>
        <w:t>-2</w:t>
      </w:r>
      <w:r>
        <w:rPr>
          <w:rFonts w:hint="eastAsia"/>
          <w:sz w:val="24"/>
        </w:rPr>
        <w:t>次</w:t>
      </w:r>
      <w:r>
        <w:rPr>
          <w:sz w:val="24"/>
        </w:rPr>
        <w:t>。各学科</w:t>
      </w:r>
      <w:r>
        <w:rPr>
          <w:rFonts w:hint="eastAsia"/>
          <w:sz w:val="24"/>
        </w:rPr>
        <w:t>各班级</w:t>
      </w:r>
      <w:r>
        <w:rPr>
          <w:sz w:val="24"/>
        </w:rPr>
        <w:t>每月集中进行一次优秀作业展示，并寻找优秀案例，向全校推广。</w:t>
      </w:r>
    </w:p>
    <w:p>
      <w:pPr>
        <w:spacing w:line="360" w:lineRule="auto"/>
        <w:ind w:firstLine="425" w:firstLineChars="177"/>
        <w:rPr>
          <w:rFonts w:hint="eastAsia"/>
          <w:sz w:val="24"/>
        </w:rPr>
      </w:pPr>
      <w:r>
        <w:rPr>
          <w:rFonts w:hint="eastAsia"/>
          <w:sz w:val="24"/>
        </w:rPr>
        <w:t>（3）结合</w:t>
      </w:r>
      <w:r>
        <w:rPr>
          <w:sz w:val="24"/>
        </w:rPr>
        <w:t>浦东新区语数英学科三—</w:t>
      </w:r>
      <w:r>
        <w:rPr>
          <w:rFonts w:hint="eastAsia"/>
          <w:sz w:val="24"/>
        </w:rPr>
        <w:t>五年级</w:t>
      </w:r>
      <w:r>
        <w:rPr>
          <w:sz w:val="24"/>
        </w:rPr>
        <w:t>提供的作业设计指南</w:t>
      </w:r>
      <w:r>
        <w:rPr>
          <w:rFonts w:hint="eastAsia"/>
          <w:sz w:val="24"/>
        </w:rPr>
        <w:t>和</w:t>
      </w:r>
      <w:r>
        <w:rPr>
          <w:rFonts w:hint="eastAsia" w:ascii="Arial" w:hAnsi="Arial" w:cs="Arial"/>
          <w:kern w:val="0"/>
          <w:sz w:val="24"/>
        </w:rPr>
        <w:t>建平实验小学教育集团的作业集</w:t>
      </w:r>
      <w:r>
        <w:rPr>
          <w:sz w:val="24"/>
        </w:rPr>
        <w:t>，结合我校学生实际，</w:t>
      </w:r>
      <w:r>
        <w:rPr>
          <w:rFonts w:hint="eastAsia"/>
          <w:sz w:val="24"/>
        </w:rPr>
        <w:t>逐步</w:t>
      </w:r>
      <w:r>
        <w:rPr>
          <w:sz w:val="24"/>
        </w:rPr>
        <w:t>设计制定我校的作业设计</w:t>
      </w:r>
      <w:r>
        <w:rPr>
          <w:rFonts w:hint="eastAsia"/>
          <w:sz w:val="24"/>
        </w:rPr>
        <w:t>指南</w:t>
      </w:r>
      <w:r>
        <w:rPr>
          <w:sz w:val="24"/>
        </w:rPr>
        <w:t>。</w:t>
      </w:r>
    </w:p>
    <w:p>
      <w:pPr>
        <w:widowControl/>
        <w:spacing w:line="360" w:lineRule="auto"/>
        <w:ind w:firstLine="422" w:firstLineChars="176"/>
        <w:jc w:val="left"/>
        <w:rPr>
          <w:rFonts w:ascii="Arial" w:hAnsi="Arial" w:cs="Arial"/>
          <w:kern w:val="0"/>
          <w:sz w:val="24"/>
        </w:rPr>
      </w:pPr>
      <w:r>
        <w:rPr>
          <w:rFonts w:hint="eastAsia" w:ascii="Arial" w:hAnsi="Arial" w:cs="Arial"/>
          <w:kern w:val="0"/>
          <w:sz w:val="24"/>
        </w:rPr>
        <w:t>3、开展学校作业评价和检查，加强管理和监督。</w:t>
      </w:r>
    </w:p>
    <w:p>
      <w:pPr>
        <w:widowControl/>
        <w:spacing w:line="360" w:lineRule="auto"/>
        <w:ind w:firstLine="422" w:firstLineChars="176"/>
        <w:jc w:val="left"/>
        <w:rPr>
          <w:rFonts w:hint="eastAsia" w:ascii="Arial" w:hAnsi="Arial" w:cs="Arial"/>
          <w:kern w:val="0"/>
          <w:sz w:val="24"/>
        </w:rPr>
      </w:pPr>
      <w:r>
        <w:rPr>
          <w:rFonts w:hint="eastAsia" w:ascii="Arial" w:hAnsi="Arial" w:cs="Arial"/>
          <w:kern w:val="0"/>
          <w:sz w:val="24"/>
        </w:rPr>
        <w:t>每学期开展至少两次作业检查和评价，检查作业布置的量和设计以及作业批改的问题，在班级中每月进行一次作业展示。</w:t>
      </w:r>
    </w:p>
    <w:p>
      <w:pPr>
        <w:widowControl/>
        <w:spacing w:line="360" w:lineRule="auto"/>
        <w:ind w:firstLine="422" w:firstLineChars="176"/>
        <w:jc w:val="left"/>
        <w:rPr>
          <w:rFonts w:ascii="Arial" w:hAnsi="Arial" w:cs="Arial"/>
          <w:b/>
          <w:kern w:val="0"/>
          <w:sz w:val="24"/>
        </w:rPr>
      </w:pPr>
      <w:r>
        <w:rPr>
          <w:rFonts w:hint="eastAsia" w:ascii="宋体" w:hAnsi="宋体"/>
          <w:b/>
          <w:sz w:val="24"/>
        </w:rPr>
        <w:t>（三）</w:t>
      </w:r>
      <w:r>
        <w:rPr>
          <w:rFonts w:hint="eastAsia" w:ascii="Arial" w:hAnsi="Arial" w:cs="Arial"/>
          <w:b/>
          <w:kern w:val="0"/>
          <w:sz w:val="24"/>
        </w:rPr>
        <w:t>立足</w:t>
      </w:r>
      <w:r>
        <w:rPr>
          <w:rFonts w:ascii="Arial" w:hAnsi="Arial" w:cs="Arial"/>
          <w:b/>
          <w:kern w:val="0"/>
          <w:sz w:val="24"/>
        </w:rPr>
        <w:t>本校实际情况，</w:t>
      </w:r>
      <w:r>
        <w:rPr>
          <w:rFonts w:hint="eastAsia" w:cs="Arial"/>
          <w:b/>
          <w:kern w:val="0"/>
          <w:sz w:val="24"/>
        </w:rPr>
        <w:t>抓好教学常规管理，有效提升教学质量</w:t>
      </w:r>
    </w:p>
    <w:p>
      <w:pPr>
        <w:spacing w:line="360" w:lineRule="auto"/>
        <w:ind w:firstLine="425" w:firstLineChars="177"/>
        <w:jc w:val="left"/>
        <w:rPr>
          <w:sz w:val="24"/>
        </w:rPr>
      </w:pPr>
      <w:r>
        <w:rPr>
          <w:rFonts w:hint="eastAsia"/>
          <w:sz w:val="24"/>
        </w:rPr>
        <w:t>以科学发展观为指导，以基础教育改革和教师专业发展的实际需求为导向，以提高学校教育教学质量，解决教师教学实践中存在的突出问题为突破口，以提高教师综合素质为目标，统筹部署、全面推进，有计划、有步骤地促进教师队伍专业成长，为提高我校教育教学质量提供一支高素质的教师队伍。</w:t>
      </w:r>
    </w:p>
    <w:p>
      <w:pPr>
        <w:spacing w:line="440" w:lineRule="exact"/>
        <w:ind w:firstLine="480" w:firstLineChars="200"/>
        <w:rPr>
          <w:sz w:val="24"/>
        </w:rPr>
      </w:pPr>
      <w:r>
        <w:rPr>
          <w:rFonts w:hint="eastAsia"/>
          <w:sz w:val="24"/>
        </w:rPr>
        <w:t>本学期校本研修共分三个阶段：学习思辨——实践研讨——总结提升，为此设定三个分目标：</w:t>
      </w:r>
    </w:p>
    <w:p>
      <w:pPr>
        <w:spacing w:line="440" w:lineRule="exact"/>
        <w:rPr>
          <w:sz w:val="24"/>
        </w:rPr>
      </w:pPr>
      <w:r>
        <w:rPr>
          <w:rFonts w:hint="eastAsia"/>
          <w:sz w:val="24"/>
        </w:rPr>
        <w:t xml:space="preserve">  </w:t>
      </w:r>
      <w:r>
        <w:rPr>
          <w:sz w:val="24"/>
        </w:rPr>
        <w:t xml:space="preserve">  </w:t>
      </w:r>
      <w:r>
        <w:rPr>
          <w:rFonts w:hint="eastAsia"/>
          <w:sz w:val="24"/>
        </w:rPr>
        <w:t>1、通过专家讲座、教研组集中学习《义务教育课程标准（2022年版）》、《义务教育课程标准（2022年版）解读》、《新版课程标准解析与教学指导（2022年版）》及各组“相关学习材料”等活动多形式开展学习思辨活动。</w:t>
      </w:r>
    </w:p>
    <w:p>
      <w:pPr>
        <w:spacing w:line="440" w:lineRule="exact"/>
        <w:rPr>
          <w:sz w:val="24"/>
        </w:rPr>
      </w:pPr>
      <w:r>
        <w:rPr>
          <w:rFonts w:hint="eastAsia"/>
          <w:sz w:val="24"/>
        </w:rPr>
        <w:t xml:space="preserve">  </w:t>
      </w:r>
      <w:r>
        <w:rPr>
          <w:sz w:val="24"/>
        </w:rPr>
        <w:t xml:space="preserve">  </w:t>
      </w:r>
      <w:r>
        <w:rPr>
          <w:rFonts w:hint="eastAsia"/>
          <w:sz w:val="24"/>
        </w:rPr>
        <w:t>2、借助专家力量，指导学校开展新课标下常规课堂教学实践、单元整体教学研讨等活动。同时关注教师课堂教学成效，关注学生课堂学习常规，通过专家评课、组内评课等方式扎实地开展实践研讨活动，思考落实教师相应的教学指导措施。</w:t>
      </w:r>
    </w:p>
    <w:p>
      <w:pPr>
        <w:spacing w:line="360" w:lineRule="auto"/>
        <w:ind w:firstLine="425" w:firstLineChars="177"/>
        <w:jc w:val="left"/>
        <w:rPr>
          <w:sz w:val="24"/>
        </w:rPr>
      </w:pPr>
      <w:r>
        <w:rPr>
          <w:rFonts w:hint="eastAsia"/>
          <w:sz w:val="24"/>
        </w:rPr>
        <w:t xml:space="preserve"> 3、在教学反思、案例撰写、论文交流等活动中，逐步细化教师教学指导措施，加强教师教学能力，提高教学有效性。</w:t>
      </w:r>
    </w:p>
    <w:p>
      <w:pPr>
        <w:spacing w:line="440" w:lineRule="exact"/>
        <w:ind w:firstLine="425" w:firstLineChars="177"/>
        <w:rPr>
          <w:sz w:val="24"/>
        </w:rPr>
      </w:pPr>
      <w:r>
        <w:rPr>
          <w:rFonts w:hint="eastAsia"/>
          <w:sz w:val="24"/>
        </w:rPr>
        <w:t>主要措施为：</w:t>
      </w:r>
    </w:p>
    <w:p>
      <w:pPr>
        <w:spacing w:line="440" w:lineRule="exact"/>
        <w:ind w:firstLine="480" w:firstLineChars="200"/>
        <w:rPr>
          <w:sz w:val="24"/>
        </w:rPr>
      </w:pPr>
      <w:r>
        <w:rPr>
          <w:rFonts w:hint="eastAsia"/>
          <w:sz w:val="24"/>
        </w:rPr>
        <w:t>（1）教研组在每学期初根据学校课程处工作计划，制定本组教研计划。</w:t>
      </w:r>
    </w:p>
    <w:p>
      <w:pPr>
        <w:spacing w:line="440" w:lineRule="exact"/>
        <w:ind w:firstLine="480" w:firstLineChars="200"/>
        <w:rPr>
          <w:sz w:val="24"/>
        </w:rPr>
      </w:pPr>
      <w:r>
        <w:rPr>
          <w:rFonts w:hint="eastAsia"/>
          <w:sz w:val="24"/>
        </w:rPr>
        <w:t>（2）教学教研常规工作落实，如：备课、课堂教学常规、作业批改、作业规范等等做到年级组统一。</w:t>
      </w:r>
    </w:p>
    <w:p>
      <w:pPr>
        <w:spacing w:line="440" w:lineRule="exact"/>
        <w:ind w:firstLine="480" w:firstLineChars="200"/>
        <w:rPr>
          <w:sz w:val="24"/>
        </w:rPr>
      </w:pPr>
      <w:r>
        <w:rPr>
          <w:rFonts w:hint="eastAsia"/>
          <w:sz w:val="24"/>
        </w:rPr>
        <w:t>（3）教研组积极开展教科研活动。双周为区级教研活动，单周为校本教研活动（其中一次为专家指导，一次为组内活动，包括：理论学习、组内互观课、集体备课等）。本学期语、数、英学科聘请专家来校指导教研组工作（每月一次），以“新课程标准的学习和实践”为主题，以“立足单元视角，关注核心素养”为切入点，学思做结合，开展课堂教学实践。</w:t>
      </w:r>
    </w:p>
    <w:p>
      <w:pPr>
        <w:spacing w:line="440" w:lineRule="exact"/>
        <w:ind w:firstLine="480" w:firstLineChars="200"/>
        <w:rPr>
          <w:sz w:val="24"/>
        </w:rPr>
      </w:pPr>
      <w:r>
        <w:rPr>
          <w:rFonts w:hint="eastAsia"/>
          <w:sz w:val="24"/>
        </w:rPr>
        <w:t>（4）每学期开展一至两次全校性学科展示教研活动。本学期定于4月26日（第1</w:t>
      </w:r>
      <w:r>
        <w:rPr>
          <w:sz w:val="24"/>
        </w:rPr>
        <w:t>0</w:t>
      </w:r>
      <w:r>
        <w:rPr>
          <w:rFonts w:hint="eastAsia"/>
          <w:sz w:val="24"/>
        </w:rPr>
        <w:t>周周五）、5月24日（第1</w:t>
      </w:r>
      <w:r>
        <w:rPr>
          <w:sz w:val="24"/>
        </w:rPr>
        <w:t>6</w:t>
      </w:r>
      <w:r>
        <w:rPr>
          <w:rFonts w:hint="eastAsia"/>
          <w:sz w:val="24"/>
        </w:rPr>
        <w:t>周周五）开展两次校本教研活动。</w:t>
      </w:r>
    </w:p>
    <w:p>
      <w:pPr>
        <w:spacing w:line="440" w:lineRule="exact"/>
        <w:ind w:firstLine="480"/>
        <w:rPr>
          <w:sz w:val="24"/>
        </w:rPr>
      </w:pPr>
      <w:r>
        <w:rPr>
          <w:rFonts w:hint="eastAsia"/>
          <w:sz w:val="24"/>
        </w:rPr>
        <w:t>（5）每位教师每学期完成一份教学资源，包括案例、优秀教案、教学反思、课件等。</w:t>
      </w:r>
    </w:p>
    <w:p>
      <w:pPr>
        <w:spacing w:line="360" w:lineRule="auto"/>
        <w:ind w:firstLine="425" w:firstLineChars="177"/>
        <w:jc w:val="left"/>
        <w:rPr>
          <w:rFonts w:ascii="Arial" w:hAnsi="Arial" w:cs="Arial"/>
          <w:b/>
          <w:kern w:val="0"/>
          <w:sz w:val="24"/>
        </w:rPr>
      </w:pPr>
      <w:r>
        <w:rPr>
          <w:rFonts w:hint="eastAsia" w:ascii="Arial" w:hAnsi="Arial" w:cs="Arial"/>
          <w:b/>
          <w:kern w:val="0"/>
          <w:sz w:val="24"/>
        </w:rPr>
        <w:t>（四）严格</w:t>
      </w:r>
      <w:r>
        <w:rPr>
          <w:rFonts w:ascii="Arial" w:hAnsi="Arial" w:cs="Arial"/>
          <w:b/>
          <w:kern w:val="0"/>
          <w:sz w:val="24"/>
        </w:rPr>
        <w:t>执行市教委校内课后服务工作</w:t>
      </w:r>
    </w:p>
    <w:p>
      <w:pPr>
        <w:widowControl/>
        <w:adjustRightInd w:val="false"/>
        <w:snapToGrid w:val="false"/>
        <w:spacing w:line="440" w:lineRule="exact"/>
        <w:ind w:firstLine="525"/>
        <w:jc w:val="left"/>
        <w:rPr>
          <w:rFonts w:ascii="宋体" w:hAnsi="宋体" w:cs="宋体"/>
          <w:kern w:val="0"/>
          <w:sz w:val="24"/>
        </w:rPr>
      </w:pPr>
      <w:r>
        <w:rPr>
          <w:rFonts w:hint="eastAsia" w:ascii="Arial" w:hAnsi="Arial" w:cs="Arial"/>
          <w:kern w:val="0"/>
          <w:sz w:val="24"/>
        </w:rPr>
        <w:t>本学期继续</w:t>
      </w:r>
      <w:r>
        <w:rPr>
          <w:rFonts w:ascii="Arial" w:hAnsi="Arial" w:cs="Arial"/>
          <w:kern w:val="0"/>
          <w:sz w:val="24"/>
        </w:rPr>
        <w:t>做好</w:t>
      </w:r>
      <w:r>
        <w:rPr>
          <w:rFonts w:hint="eastAsia" w:ascii="Arial" w:hAnsi="Arial" w:cs="Arial"/>
          <w:kern w:val="0"/>
          <w:sz w:val="24"/>
        </w:rPr>
        <w:t>校内课后服务</w:t>
      </w:r>
      <w:r>
        <w:rPr>
          <w:rFonts w:ascii="Arial" w:hAnsi="Arial" w:cs="Arial"/>
          <w:kern w:val="0"/>
          <w:sz w:val="24"/>
        </w:rPr>
        <w:t>工作</w:t>
      </w:r>
      <w:r>
        <w:rPr>
          <w:rFonts w:hint="eastAsia" w:ascii="Arial" w:hAnsi="Arial" w:cs="Arial"/>
          <w:kern w:val="0"/>
          <w:sz w:val="24"/>
        </w:rPr>
        <w:t>，学校充分挖掘自身力量，并积极引进社会力量，以及浦东新区教育局、建平实验小学集团、金杨学区的力量，将在</w:t>
      </w:r>
      <w:r>
        <w:rPr>
          <w:rFonts w:ascii="Arial" w:hAnsi="Arial" w:cs="Arial"/>
          <w:kern w:val="0"/>
          <w:sz w:val="24"/>
        </w:rPr>
        <w:t>第一时段课后服务期间开设</w:t>
      </w:r>
      <w:r>
        <w:rPr>
          <w:rFonts w:hint="eastAsia" w:ascii="Arial" w:hAnsi="Arial" w:cs="Arial"/>
          <w:kern w:val="0"/>
          <w:sz w:val="24"/>
        </w:rPr>
        <w:t>整班性</w:t>
      </w:r>
      <w:r>
        <w:rPr>
          <w:rFonts w:ascii="Arial" w:hAnsi="Arial" w:cs="Arial"/>
          <w:kern w:val="0"/>
          <w:sz w:val="24"/>
        </w:rPr>
        <w:t>社团活动</w:t>
      </w:r>
      <w:r>
        <w:rPr>
          <w:rFonts w:ascii="宋体" w:hAnsi="宋体" w:cs="宋体"/>
          <w:kern w:val="0"/>
          <w:sz w:val="24"/>
        </w:rPr>
        <w:t>，</w:t>
      </w:r>
      <w:r>
        <w:rPr>
          <w:rFonts w:hint="eastAsia" w:ascii="宋体" w:hAnsi="宋体" w:cs="宋体"/>
          <w:kern w:val="0"/>
          <w:sz w:val="24"/>
        </w:rPr>
        <w:t>第二时段开设校级团队活动，涵盖</w:t>
      </w:r>
      <w:r>
        <w:rPr>
          <w:rFonts w:ascii="宋体" w:hAnsi="宋体" w:cs="宋体"/>
          <w:kern w:val="0"/>
          <w:sz w:val="24"/>
        </w:rPr>
        <w:t>了科技、艺术、体育等丰富多彩的内容供学生选择，目前全校</w:t>
      </w:r>
      <w:r>
        <w:rPr>
          <w:rFonts w:hint="eastAsia" w:ascii="宋体" w:hAnsi="宋体" w:cs="宋体"/>
          <w:kern w:val="0"/>
          <w:sz w:val="24"/>
        </w:rPr>
        <w:t>9</w:t>
      </w:r>
      <w:r>
        <w:rPr>
          <w:rFonts w:ascii="宋体" w:hAnsi="宋体" w:cs="宋体"/>
          <w:kern w:val="0"/>
          <w:sz w:val="24"/>
        </w:rPr>
        <w:t>0%</w:t>
      </w:r>
      <w:r>
        <w:rPr>
          <w:rFonts w:hint="eastAsia" w:ascii="宋体" w:hAnsi="宋体" w:cs="宋体"/>
          <w:kern w:val="0"/>
          <w:sz w:val="24"/>
        </w:rPr>
        <w:t>以上的</w:t>
      </w:r>
      <w:r>
        <w:rPr>
          <w:rFonts w:ascii="宋体" w:hAnsi="宋体" w:cs="宋体"/>
          <w:kern w:val="0"/>
          <w:sz w:val="24"/>
        </w:rPr>
        <w:t>学生</w:t>
      </w:r>
      <w:r>
        <w:rPr>
          <w:rFonts w:hint="eastAsia" w:ascii="宋体" w:hAnsi="宋体" w:cs="宋体"/>
          <w:kern w:val="0"/>
          <w:sz w:val="24"/>
        </w:rPr>
        <w:t>都参加</w:t>
      </w:r>
      <w:r>
        <w:rPr>
          <w:rFonts w:ascii="宋体" w:hAnsi="宋体" w:cs="宋体"/>
          <w:kern w:val="0"/>
          <w:sz w:val="24"/>
        </w:rPr>
        <w:t>了社团活动。</w:t>
      </w:r>
    </w:p>
    <w:p>
      <w:pPr>
        <w:widowControl/>
        <w:adjustRightInd w:val="false"/>
        <w:snapToGrid w:val="false"/>
        <w:spacing w:line="440" w:lineRule="exact"/>
        <w:ind w:firstLine="525"/>
        <w:jc w:val="left"/>
        <w:rPr>
          <w:rFonts w:ascii="宋体" w:hAnsi="宋体" w:cs="宋体"/>
          <w:kern w:val="0"/>
          <w:sz w:val="24"/>
        </w:rPr>
      </w:pPr>
      <w:r>
        <w:rPr>
          <w:rFonts w:hint="eastAsia" w:ascii="宋体" w:hAnsi="宋体" w:cs="宋体"/>
          <w:kern w:val="0"/>
          <w:sz w:val="24"/>
        </w:rPr>
        <w:t>具体课程内容有：</w:t>
      </w:r>
    </w:p>
    <w:tbl>
      <w:tblPr>
        <w:tblStyle w:val="00000b"/>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false" w:lastRow="false" w:firstColumn="false" w:lastColumn="false" w:noHBand="false" w:noVBand="false" w:val="04A0"/>
      </w:tblPr>
      <w:tblGrid>
        <w:gridCol w:w="1242"/>
        <w:gridCol w:w="7280"/>
      </w:tblGrid>
      <w:tr>
        <w:trPr/>
        <w:tc>
          <w:tcPr>
            <w:tcW w:w="1242" w:type="dxa"/>
            <w:shd w:val="clear" w:color="auto" w:fill="auto"/>
          </w:tcPr>
          <w:p>
            <w:pPr>
              <w:widowControl/>
              <w:adjustRightInd w:val="false"/>
              <w:snapToGrid w:val="false"/>
              <w:spacing w:line="440" w:lineRule="exact"/>
              <w:jc w:val="center"/>
              <w:rPr>
                <w:rFonts w:hint="eastAsia" w:ascii="宋体" w:hAnsi="宋体" w:cs="宋体"/>
                <w:b/>
                <w:kern w:val="0"/>
                <w:sz w:val="24"/>
              </w:rPr>
            </w:pPr>
            <w:r>
              <w:rPr>
                <w:rFonts w:hint="eastAsia" w:ascii="宋体" w:hAnsi="宋体" w:cs="宋体"/>
                <w:b/>
                <w:kern w:val="0"/>
                <w:sz w:val="24"/>
              </w:rPr>
              <w:t>类别</w:t>
            </w:r>
          </w:p>
        </w:tc>
        <w:tc>
          <w:tcPr>
            <w:tcW w:w="7280" w:type="dxa"/>
            <w:shd w:val="clear" w:color="auto" w:fill="auto"/>
          </w:tcPr>
          <w:p>
            <w:pPr>
              <w:widowControl/>
              <w:adjustRightInd w:val="false"/>
              <w:snapToGrid w:val="false"/>
              <w:spacing w:line="440" w:lineRule="exact"/>
              <w:jc w:val="center"/>
              <w:rPr>
                <w:rFonts w:hint="eastAsia" w:ascii="宋体" w:hAnsi="宋体" w:cs="宋体"/>
                <w:b/>
                <w:kern w:val="0"/>
                <w:sz w:val="24"/>
              </w:rPr>
            </w:pPr>
            <w:r>
              <w:rPr>
                <w:rFonts w:hint="eastAsia" w:ascii="宋体" w:hAnsi="宋体" w:cs="宋体"/>
                <w:b/>
                <w:kern w:val="0"/>
                <w:sz w:val="24"/>
              </w:rPr>
              <w:t xml:space="preserve">课 </w:t>
            </w:r>
            <w:r>
              <w:rPr>
                <w:rFonts w:ascii="宋体" w:hAnsi="宋体" w:cs="宋体"/>
                <w:b/>
                <w:kern w:val="0"/>
                <w:sz w:val="24"/>
              </w:rPr>
              <w:t xml:space="preserve"> </w:t>
            </w:r>
            <w:r>
              <w:rPr>
                <w:rFonts w:hint="eastAsia" w:ascii="宋体" w:hAnsi="宋体" w:cs="宋体"/>
                <w:b/>
                <w:kern w:val="0"/>
                <w:sz w:val="24"/>
              </w:rPr>
              <w:t>程</w:t>
            </w:r>
          </w:p>
        </w:tc>
      </w:tr>
      <w:tr>
        <w:trPr/>
        <w:tc>
          <w:tcPr>
            <w:tcW w:w="1242" w:type="dxa"/>
            <w:shd w:val="clear" w:color="auto" w:fill="auto"/>
          </w:tcPr>
          <w:p>
            <w:pPr>
              <w:widowControl/>
              <w:adjustRightInd w:val="false"/>
              <w:snapToGrid w:val="false"/>
              <w:spacing w:line="440" w:lineRule="exact"/>
              <w:jc w:val="center"/>
              <w:rPr>
                <w:rFonts w:hint="eastAsia" w:ascii="宋体" w:hAnsi="宋体" w:cs="宋体"/>
                <w:kern w:val="0"/>
                <w:sz w:val="24"/>
              </w:rPr>
            </w:pPr>
            <w:r>
              <w:rPr>
                <w:rFonts w:hint="eastAsia" w:ascii="宋体" w:hAnsi="宋体" w:cs="宋体"/>
                <w:kern w:val="0"/>
                <w:sz w:val="24"/>
              </w:rPr>
              <w:t>艺术</w:t>
            </w:r>
          </w:p>
        </w:tc>
        <w:tc>
          <w:tcPr>
            <w:tcW w:w="7280" w:type="dxa"/>
            <w:shd w:val="clear" w:color="auto" w:fill="auto"/>
          </w:tcPr>
          <w:p>
            <w:pPr>
              <w:widowControl/>
              <w:adjustRightInd w:val="false"/>
              <w:snapToGrid w:val="false"/>
              <w:spacing w:line="440" w:lineRule="exact"/>
              <w:jc w:val="left"/>
              <w:rPr>
                <w:rFonts w:hint="eastAsia" w:ascii="宋体" w:hAnsi="宋体" w:cs="宋体"/>
                <w:kern w:val="0"/>
                <w:sz w:val="24"/>
              </w:rPr>
            </w:pPr>
            <w:r>
              <w:rPr>
                <w:rFonts w:hint="eastAsia"/>
                <w:color w:val="000000"/>
              </w:rPr>
              <w:t>儿童画、</w:t>
            </w:r>
            <w:r>
              <w:rPr>
                <w:color w:val="000000"/>
              </w:rPr>
              <w:t>创意线描</w:t>
            </w:r>
            <w:r>
              <w:rPr>
                <w:rFonts w:hint="eastAsia"/>
                <w:color w:val="000000"/>
              </w:rPr>
              <w:t>、创意水墨、版画、油画、</w:t>
            </w:r>
            <w:r>
              <w:rPr>
                <w:color w:val="000000"/>
              </w:rPr>
              <w:t>水墨童谣剧</w:t>
            </w:r>
            <w:r>
              <w:rPr>
                <w:rFonts w:hint="eastAsia"/>
                <w:color w:val="000000"/>
              </w:rPr>
              <w:t>、堆堆</w:t>
            </w:r>
            <w:r>
              <w:rPr>
                <w:color w:val="000000"/>
              </w:rPr>
              <w:t>画</w:t>
            </w:r>
            <w:r>
              <w:rPr>
                <w:rFonts w:hint="eastAsia"/>
                <w:color w:val="000000"/>
              </w:rPr>
              <w:t>、</w:t>
            </w:r>
            <w:r>
              <w:rPr>
                <w:color w:val="000000"/>
              </w:rPr>
              <w:t>水墨灶花墙</w:t>
            </w:r>
            <w:r>
              <w:rPr>
                <w:rFonts w:hint="eastAsia"/>
                <w:color w:val="000000"/>
              </w:rPr>
              <w:t>、草木扎染、刻纸、舞蹈、街舞、民乐、合唱、手工棕编、书法</w:t>
            </w:r>
          </w:p>
        </w:tc>
      </w:tr>
      <w:tr>
        <w:trPr/>
        <w:tc>
          <w:tcPr>
            <w:tcW w:w="1242" w:type="dxa"/>
            <w:shd w:val="clear" w:color="auto" w:fill="auto"/>
          </w:tcPr>
          <w:p>
            <w:pPr>
              <w:widowControl/>
              <w:adjustRightInd w:val="false"/>
              <w:snapToGrid w:val="false"/>
              <w:spacing w:line="440" w:lineRule="exact"/>
              <w:jc w:val="center"/>
              <w:rPr>
                <w:rFonts w:hint="eastAsia" w:ascii="宋体" w:hAnsi="宋体" w:cs="宋体"/>
                <w:kern w:val="0"/>
                <w:sz w:val="24"/>
              </w:rPr>
            </w:pPr>
            <w:r>
              <w:rPr>
                <w:rFonts w:hint="eastAsia" w:ascii="宋体" w:hAnsi="宋体" w:cs="宋体"/>
                <w:kern w:val="0"/>
                <w:sz w:val="24"/>
              </w:rPr>
              <w:t>体育</w:t>
            </w:r>
          </w:p>
        </w:tc>
        <w:tc>
          <w:tcPr>
            <w:tcW w:w="7280" w:type="dxa"/>
            <w:shd w:val="clear" w:color="auto" w:fill="auto"/>
          </w:tcPr>
          <w:p>
            <w:pPr>
              <w:widowControl/>
              <w:adjustRightInd w:val="false"/>
              <w:snapToGrid w:val="false"/>
              <w:spacing w:line="440" w:lineRule="exact"/>
              <w:jc w:val="left"/>
              <w:rPr>
                <w:rFonts w:hint="eastAsia" w:ascii="宋体" w:hAnsi="宋体" w:cs="宋体"/>
                <w:kern w:val="0"/>
                <w:sz w:val="24"/>
              </w:rPr>
            </w:pPr>
            <w:r>
              <w:rPr>
                <w:rFonts w:hint="eastAsia" w:ascii="宋体" w:hAnsi="宋体" w:cs="宋体"/>
                <w:kern w:val="0"/>
                <w:sz w:val="24"/>
              </w:rPr>
              <w:t>足球、篮球、击剑、花式跳绳、围棋、空手道、啦啦操</w:t>
            </w:r>
          </w:p>
        </w:tc>
      </w:tr>
      <w:tr>
        <w:trPr/>
        <w:tc>
          <w:tcPr>
            <w:tcW w:w="1242" w:type="dxa"/>
            <w:shd w:val="clear" w:color="auto" w:fill="auto"/>
          </w:tcPr>
          <w:p>
            <w:pPr>
              <w:widowControl/>
              <w:adjustRightInd w:val="false"/>
              <w:snapToGrid w:val="false"/>
              <w:spacing w:line="440" w:lineRule="exact"/>
              <w:jc w:val="center"/>
              <w:rPr>
                <w:rFonts w:hint="eastAsia" w:ascii="宋体" w:hAnsi="宋体" w:cs="宋体"/>
                <w:kern w:val="0"/>
                <w:sz w:val="24"/>
              </w:rPr>
            </w:pPr>
            <w:r>
              <w:rPr>
                <w:rFonts w:hint="eastAsia" w:ascii="宋体" w:hAnsi="宋体" w:cs="宋体"/>
                <w:kern w:val="0"/>
                <w:sz w:val="24"/>
              </w:rPr>
              <w:t>科技</w:t>
            </w:r>
          </w:p>
        </w:tc>
        <w:tc>
          <w:tcPr>
            <w:tcW w:w="7280" w:type="dxa"/>
            <w:shd w:val="clear" w:color="auto" w:fill="auto"/>
          </w:tcPr>
          <w:p>
            <w:pPr>
              <w:widowControl/>
              <w:adjustRightInd w:val="false"/>
              <w:snapToGrid w:val="false"/>
              <w:spacing w:line="440" w:lineRule="exact"/>
              <w:jc w:val="left"/>
              <w:rPr>
                <w:rFonts w:hint="eastAsia" w:ascii="宋体" w:hAnsi="宋体" w:cs="宋体"/>
                <w:kern w:val="0"/>
                <w:sz w:val="24"/>
              </w:rPr>
            </w:pPr>
            <w:r>
              <w:rPr>
                <w:rFonts w:hint="eastAsia" w:ascii="宋体" w:hAnsi="宋体" w:cs="宋体"/>
                <w:kern w:val="0"/>
                <w:sz w:val="24"/>
              </w:rPr>
              <w:t>小小机械师、小小鲁班匠、定格动画、stem课程、未来汽车设计、小小园林师、航模、电脑编程</w:t>
            </w:r>
          </w:p>
        </w:tc>
      </w:tr>
    </w:tbl>
    <w:p>
      <w:pPr>
        <w:widowControl/>
        <w:adjustRightInd w:val="false"/>
        <w:snapToGrid w:val="false"/>
        <w:spacing w:line="440" w:lineRule="exact"/>
        <w:ind w:firstLine="525"/>
        <w:jc w:val="left"/>
        <w:rPr>
          <w:rFonts w:hint="eastAsia" w:ascii="宋体" w:hAnsi="宋体" w:cs="宋体"/>
          <w:kern w:val="0"/>
          <w:sz w:val="24"/>
        </w:rPr>
      </w:pPr>
      <w:r>
        <w:rPr>
          <w:rFonts w:hint="eastAsia" w:ascii="宋体" w:hAnsi="宋体" w:cs="宋体"/>
          <w:kern w:val="0"/>
          <w:sz w:val="24"/>
        </w:rPr>
        <w:t>具体安排另发。</w:t>
      </w:r>
    </w:p>
    <w:p>
      <w:pPr>
        <w:widowControl/>
        <w:spacing w:line="360" w:lineRule="auto"/>
        <w:ind w:firstLine="422" w:firstLineChars="176"/>
        <w:jc w:val="left"/>
        <w:rPr>
          <w:rFonts w:hint="eastAsia" w:cs="Arial"/>
          <w:b/>
          <w:kern w:val="0"/>
          <w:sz w:val="24"/>
        </w:rPr>
      </w:pPr>
      <w:r>
        <w:rPr>
          <w:rFonts w:hint="eastAsia" w:cs="Arial"/>
          <w:b/>
          <w:kern w:val="0"/>
          <w:sz w:val="24"/>
        </w:rPr>
        <w:t>（五）做好师资培训，提高教师队伍素质</w:t>
      </w:r>
    </w:p>
    <w:p>
      <w:pPr>
        <w:widowControl/>
        <w:spacing w:line="360" w:lineRule="auto"/>
        <w:ind w:firstLine="480" w:firstLineChars="200"/>
        <w:jc w:val="left"/>
        <w:rPr>
          <w:rFonts w:ascii="宋体" w:hAnsi="宋体"/>
          <w:sz w:val="24"/>
        </w:rPr>
      </w:pPr>
      <w:r>
        <w:rPr>
          <w:rFonts w:hint="eastAsia" w:ascii="宋体" w:hAnsi="宋体"/>
          <w:sz w:val="24"/>
        </w:rPr>
        <w:t>以“以美育美、以美立校”为指导思想，共享美育的优质资源，融合各学科的专业优势，在教育科研的推进中促进各部门与各学科的均衡发展，切实开展各项主题化系列活动。</w:t>
      </w:r>
      <w:r>
        <w:rPr>
          <w:rFonts w:ascii="宋体" w:hAnsi="宋体"/>
          <w:sz w:val="24"/>
        </w:rPr>
        <w:t>同时，</w:t>
      </w:r>
      <w:r>
        <w:rPr>
          <w:rFonts w:hint="eastAsia" w:ascii="宋体" w:hAnsi="宋体"/>
          <w:sz w:val="24"/>
        </w:rPr>
        <w:t>进一步推进“育美”特色课程的建设，完善学校“育美”教育校园文化建设的内涵，推动学校以审美教育为重要载体的“育美”特色教育的发展，形成能体现“以美育人”、“知美合一”教育理念的，具有审美教育特征的学校文化，让香小的老师们都能成为最好的自己。</w:t>
      </w:r>
    </w:p>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申报新一轮区级课题《基于大美育理论的小学五育融合教学研究与实践》。</w:t>
      </w:r>
    </w:p>
    <w:p>
      <w:pPr>
        <w:spacing w:line="360" w:lineRule="auto"/>
        <w:rPr>
          <w:rFonts w:ascii="宋体" w:hAnsi="宋体"/>
          <w:sz w:val="24"/>
        </w:rPr>
      </w:pPr>
      <w:r>
        <w:rPr>
          <w:rFonts w:ascii="宋体" w:hAnsi="宋体"/>
          <w:sz w:val="24"/>
        </w:rPr>
        <w:t>2</w:t>
      </w:r>
      <w:r>
        <w:rPr>
          <w:rFonts w:hint="eastAsia" w:ascii="宋体" w:hAnsi="宋体"/>
          <w:sz w:val="24"/>
        </w:rPr>
        <w:t>.</w:t>
      </w:r>
      <w:r>
        <w:rPr>
          <w:rFonts w:ascii="宋体" w:hAnsi="宋体"/>
          <w:sz w:val="24"/>
        </w:rPr>
        <w:t>完成</w:t>
      </w:r>
      <w:r>
        <w:rPr>
          <w:rFonts w:hint="eastAsia" w:ascii="宋体" w:hAnsi="宋体"/>
          <w:sz w:val="24"/>
        </w:rPr>
        <w:t>《指向学科核心素养的小学体育家庭作业实践研究》的结题工作。</w:t>
      </w:r>
    </w:p>
    <w:p>
      <w:pPr>
        <w:spacing w:line="360" w:lineRule="auto"/>
        <w:rPr>
          <w:rFonts w:ascii="宋体" w:hAnsi="宋体"/>
          <w:sz w:val="24"/>
        </w:rPr>
      </w:pPr>
      <w:r>
        <w:rPr>
          <w:rFonts w:ascii="宋体" w:hAnsi="宋体"/>
          <w:sz w:val="24"/>
        </w:rPr>
        <w:t>3.</w:t>
      </w:r>
      <w:r>
        <w:rPr>
          <w:rFonts w:hint="eastAsia" w:ascii="宋体" w:hAnsi="宋体"/>
          <w:sz w:val="24"/>
        </w:rPr>
        <w:t>切实推进区级规划课题《小学生心理防御和心理疏导的研究与实践》（余骁彬）的实践研究。</w:t>
      </w:r>
    </w:p>
    <w:p>
      <w:pPr>
        <w:spacing w:line="360" w:lineRule="auto"/>
        <w:rPr>
          <w:rFonts w:ascii="宋体" w:hAnsi="宋体"/>
          <w:sz w:val="24"/>
        </w:rPr>
      </w:pPr>
      <w:r>
        <w:rPr>
          <w:rFonts w:ascii="宋体" w:hAnsi="宋体"/>
          <w:sz w:val="24"/>
        </w:rPr>
        <w:t>4</w:t>
      </w:r>
      <w:r>
        <w:rPr>
          <w:rFonts w:hint="eastAsia" w:ascii="宋体" w:hAnsi="宋体"/>
          <w:sz w:val="24"/>
        </w:rPr>
        <w:t>.</w:t>
      </w:r>
      <w:r>
        <w:rPr>
          <w:rFonts w:ascii="宋体" w:hAnsi="宋体"/>
          <w:sz w:val="24"/>
        </w:rPr>
        <w:t>积极鼓励</w:t>
      </w:r>
      <w:r>
        <w:rPr>
          <w:rFonts w:hint="eastAsia" w:ascii="宋体" w:hAnsi="宋体"/>
          <w:sz w:val="24"/>
        </w:rPr>
        <w:t>并</w:t>
      </w:r>
      <w:r>
        <w:rPr>
          <w:rFonts w:ascii="宋体" w:hAnsi="宋体"/>
          <w:sz w:val="24"/>
        </w:rPr>
        <w:t>组织教师参与各级各类</w:t>
      </w:r>
      <w:r>
        <w:rPr>
          <w:rFonts w:hint="eastAsia" w:ascii="宋体" w:hAnsi="宋体"/>
          <w:sz w:val="24"/>
        </w:rPr>
        <w:t>的</w:t>
      </w:r>
      <w:r>
        <w:rPr>
          <w:rFonts w:ascii="宋体" w:hAnsi="宋体"/>
          <w:sz w:val="24"/>
        </w:rPr>
        <w:t>教育科研论文评选活动</w:t>
      </w:r>
      <w:r>
        <w:rPr>
          <w:rFonts w:hint="eastAsia" w:ascii="宋体" w:hAnsi="宋体"/>
          <w:sz w:val="24"/>
        </w:rPr>
        <w:t>，</w:t>
      </w:r>
      <w:r>
        <w:rPr>
          <w:rFonts w:ascii="宋体" w:hAnsi="宋体"/>
          <w:sz w:val="24"/>
        </w:rPr>
        <w:t>助力职称评聘。</w:t>
      </w:r>
    </w:p>
    <w:p>
      <w:pPr>
        <w:spacing w:line="360" w:lineRule="auto"/>
        <w:rPr>
          <w:rFonts w:ascii="宋体" w:hAnsi="宋体"/>
          <w:bCs/>
          <w:sz w:val="24"/>
        </w:rPr>
      </w:pPr>
      <w:r>
        <w:rPr>
          <w:rFonts w:ascii="宋体" w:hAnsi="宋体"/>
          <w:bCs/>
          <w:sz w:val="24"/>
        </w:rPr>
        <w:t>5</w:t>
      </w:r>
      <w:r>
        <w:rPr>
          <w:rFonts w:hint="eastAsia" w:ascii="宋体" w:hAnsi="宋体"/>
          <w:bCs/>
          <w:sz w:val="24"/>
        </w:rPr>
        <w:t>.</w:t>
      </w:r>
      <w:r>
        <w:rPr>
          <w:rFonts w:hint="eastAsia" w:ascii="宋体" w:hAnsi="宋体"/>
          <w:sz w:val="24"/>
        </w:rPr>
        <w:t>根据</w:t>
      </w:r>
      <w:r>
        <w:rPr>
          <w:rFonts w:ascii="宋体" w:hAnsi="宋体"/>
          <w:sz w:val="24"/>
        </w:rPr>
        <w:t>新区的统一部署，</w:t>
      </w:r>
      <w:r>
        <w:rPr>
          <w:rFonts w:hint="eastAsia" w:ascii="宋体" w:hAnsi="宋体"/>
          <w:sz w:val="24"/>
        </w:rPr>
        <w:t>持续推进“十四五”教师继续教育培训的相关培训工作，</w:t>
      </w:r>
      <w:r>
        <w:rPr>
          <w:rFonts w:ascii="宋体" w:hAnsi="宋体"/>
          <w:sz w:val="24"/>
        </w:rPr>
        <w:t>同时启动</w:t>
      </w:r>
      <w:r>
        <w:rPr>
          <w:rFonts w:hint="eastAsia" w:ascii="宋体" w:hAnsi="宋体"/>
          <w:color w:val="000000"/>
          <w:sz w:val="24"/>
        </w:rPr>
        <w:t>根据</w:t>
      </w:r>
      <w:r>
        <w:rPr>
          <w:rFonts w:ascii="宋体" w:hAnsi="宋体"/>
          <w:color w:val="000000"/>
          <w:sz w:val="24"/>
        </w:rPr>
        <w:t>本学期</w:t>
      </w:r>
      <w:r>
        <w:rPr>
          <w:rFonts w:hint="eastAsia" w:ascii="宋体" w:hAnsi="宋体"/>
          <w:color w:val="000000"/>
          <w:sz w:val="24"/>
        </w:rPr>
        <w:t>的</w:t>
      </w:r>
      <w:r>
        <w:rPr>
          <w:rFonts w:ascii="宋体" w:hAnsi="宋体"/>
          <w:color w:val="000000"/>
          <w:sz w:val="24"/>
        </w:rPr>
        <w:t>校本研修</w:t>
      </w:r>
      <w:r>
        <w:rPr>
          <w:rFonts w:hint="eastAsia" w:ascii="宋体" w:hAnsi="宋体"/>
          <w:color w:val="000000"/>
          <w:sz w:val="24"/>
        </w:rPr>
        <w:t>培训</w:t>
      </w:r>
      <w:r>
        <w:rPr>
          <w:rFonts w:ascii="宋体" w:hAnsi="宋体"/>
          <w:color w:val="000000"/>
          <w:sz w:val="24"/>
        </w:rPr>
        <w:t>活动。</w:t>
      </w:r>
    </w:p>
    <w:p>
      <w:pPr>
        <w:spacing w:line="360" w:lineRule="auto"/>
        <w:rPr>
          <w:rFonts w:ascii="宋体" w:hAnsi="宋体"/>
          <w:sz w:val="24"/>
        </w:rPr>
      </w:pPr>
      <w:r>
        <w:rPr>
          <w:rFonts w:ascii="宋体" w:hAnsi="宋体"/>
          <w:sz w:val="24"/>
        </w:rPr>
        <w:t>6</w:t>
      </w:r>
      <w:r>
        <w:rPr>
          <w:rFonts w:hint="eastAsia" w:ascii="宋体" w:hAnsi="宋体"/>
          <w:sz w:val="24"/>
        </w:rPr>
        <w:t>.完成2023年度浦东新区中小学美育评估指数填报工作。</w:t>
      </w:r>
    </w:p>
    <w:p>
      <w:pPr>
        <w:spacing w:line="400" w:lineRule="exact"/>
        <w:ind w:firstLine="425" w:firstLineChars="177"/>
        <w:rPr>
          <w:rFonts w:hint="eastAsia"/>
          <w:b/>
          <w:sz w:val="24"/>
        </w:rPr>
      </w:pPr>
      <w:r>
        <w:rPr>
          <w:rFonts w:hint="eastAsia"/>
          <w:b/>
          <w:sz w:val="24"/>
        </w:rPr>
        <w:t>（六）规范做好招生和毕业工作</w:t>
      </w:r>
    </w:p>
    <w:p>
      <w:pPr>
        <w:spacing w:line="360" w:lineRule="auto"/>
        <w:ind w:firstLine="480" w:firstLineChars="200"/>
        <w:rPr>
          <w:rFonts w:hint="eastAsia" w:ascii="宋体" w:hAnsi="宋体"/>
          <w:sz w:val="24"/>
        </w:rPr>
      </w:pPr>
      <w:r>
        <w:rPr>
          <w:rFonts w:hint="eastAsia" w:ascii="宋体" w:hAnsi="宋体"/>
          <w:sz w:val="24"/>
        </w:rPr>
        <w:t>1、招生工作</w:t>
      </w:r>
    </w:p>
    <w:p>
      <w:pPr>
        <w:spacing w:line="360" w:lineRule="auto"/>
        <w:ind w:firstLine="480" w:firstLineChars="200"/>
        <w:rPr>
          <w:rFonts w:hint="eastAsia" w:ascii="宋体" w:hAnsi="宋体"/>
          <w:sz w:val="24"/>
        </w:rPr>
      </w:pPr>
      <w:r>
        <w:rPr>
          <w:rFonts w:hint="eastAsia" w:ascii="宋体" w:hAnsi="宋体"/>
          <w:sz w:val="24"/>
        </w:rPr>
        <w:t>今年的招生工作将严格遵照上级的精神把好关，并积极宣传我校的教育理念，吸引更多优秀的孩子进入我校学习。</w:t>
      </w:r>
    </w:p>
    <w:p>
      <w:pPr>
        <w:numPr>
          <w:ilvl w:val="0"/>
          <w:numId w:val="1"/>
        </w:numPr>
        <w:spacing w:line="360" w:lineRule="auto"/>
        <w:rPr>
          <w:rFonts w:ascii="宋体" w:hAnsi="宋体"/>
          <w:sz w:val="24"/>
        </w:rPr>
      </w:pPr>
      <w:r>
        <w:rPr>
          <w:rFonts w:hint="eastAsia" w:ascii="宋体" w:hAnsi="宋体"/>
          <w:sz w:val="24"/>
        </w:rPr>
        <w:t>开展幼升小宣讲工作（4月份）</w:t>
      </w:r>
    </w:p>
    <w:p>
      <w:pPr>
        <w:numPr>
          <w:ilvl w:val="0"/>
          <w:numId w:val="1"/>
        </w:numPr>
        <w:spacing w:line="360" w:lineRule="auto"/>
        <w:rPr>
          <w:rFonts w:ascii="宋体" w:hAnsi="宋体"/>
          <w:sz w:val="24"/>
        </w:rPr>
      </w:pPr>
      <w:r>
        <w:rPr>
          <w:rFonts w:hint="eastAsia" w:ascii="宋体" w:hAnsi="宋体"/>
          <w:sz w:val="24"/>
        </w:rPr>
        <w:t>做好幼升小政策咨询工作</w:t>
      </w:r>
    </w:p>
    <w:p>
      <w:pPr>
        <w:pStyle w:val="00000d"/>
        <w:spacing w:line="360" w:lineRule="auto"/>
        <w:ind w:left="425" w:firstLine="0" w:firstLineChars="0"/>
        <w:rPr>
          <w:rFonts w:ascii="宋体"/>
          <w:b/>
          <w:sz w:val="24"/>
        </w:rPr>
      </w:pPr>
      <w:r>
        <w:rPr>
          <w:rFonts w:hint="eastAsia" w:ascii="宋体" w:hAnsi="宋体"/>
          <w:sz w:val="24"/>
        </w:rPr>
        <w:t>2、毕业班工作</w:t>
      </w:r>
    </w:p>
    <w:p>
      <w:pPr>
        <w:spacing w:line="360" w:lineRule="auto"/>
        <w:ind w:firstLine="425" w:firstLineChars="177"/>
        <w:rPr>
          <w:rFonts w:ascii="宋体"/>
          <w:sz w:val="24"/>
        </w:rPr>
      </w:pPr>
      <w:r>
        <w:rPr>
          <w:rFonts w:hint="eastAsia" w:ascii="宋体" w:hAnsi="宋体"/>
          <w:sz w:val="24"/>
        </w:rPr>
        <w:t>本学期五年级毕业工作也已进行操作，将</w:t>
      </w:r>
      <w:r>
        <w:rPr>
          <w:rFonts w:ascii="宋体" w:hAnsi="宋体"/>
          <w:sz w:val="24"/>
        </w:rPr>
        <w:t>继续严格执行政策</w:t>
      </w:r>
      <w:r>
        <w:rPr>
          <w:rFonts w:hint="eastAsia" w:ascii="宋体" w:hAnsi="宋体"/>
          <w:sz w:val="24"/>
        </w:rPr>
        <w:t>，做好毕业各项工作。</w:t>
      </w:r>
    </w:p>
    <w:p>
      <w:pPr>
        <w:spacing w:line="360" w:lineRule="auto"/>
        <w:ind w:firstLine="425" w:firstLineChars="177"/>
        <w:rPr>
          <w:rFonts w:hint="eastAsia" w:ascii="宋体"/>
          <w:b/>
          <w:sz w:val="24"/>
        </w:rPr>
      </w:pPr>
      <w:r>
        <w:rPr>
          <w:rFonts w:hint="eastAsia" w:ascii="宋体"/>
          <w:b/>
          <w:sz w:val="24"/>
        </w:rPr>
        <w:t>（七）开展各类丰富多彩的校园</w:t>
      </w:r>
      <w:r>
        <w:rPr>
          <w:rFonts w:ascii="宋体"/>
          <w:b/>
          <w:sz w:val="24"/>
        </w:rPr>
        <w:t>活动</w:t>
      </w:r>
    </w:p>
    <w:p>
      <w:pPr>
        <w:spacing w:line="360" w:lineRule="auto"/>
        <w:ind w:firstLine="425" w:firstLineChars="177"/>
        <w:rPr>
          <w:rFonts w:ascii="宋体"/>
          <w:sz w:val="24"/>
        </w:rPr>
      </w:pPr>
      <w:r>
        <w:rPr>
          <w:rFonts w:hint="eastAsia" w:ascii="宋体"/>
          <w:sz w:val="24"/>
        </w:rPr>
        <w:t>1、本学期拟在3月底（第五周）开展学科学习周活动（计划另定）</w:t>
      </w:r>
    </w:p>
    <w:p>
      <w:pPr>
        <w:spacing w:line="360" w:lineRule="auto"/>
        <w:ind w:firstLine="425" w:firstLineChars="177"/>
        <w:rPr>
          <w:rFonts w:hint="eastAsia" w:ascii="宋体"/>
          <w:sz w:val="24"/>
        </w:rPr>
      </w:pPr>
      <w:r>
        <w:rPr>
          <w:rFonts w:hint="eastAsia" w:ascii="宋体"/>
          <w:sz w:val="24"/>
        </w:rPr>
        <w:t>2、预计在4月（第八、第九周）开展体育周活动。</w:t>
      </w:r>
    </w:p>
    <w:p>
      <w:pPr>
        <w:spacing w:line="360" w:lineRule="auto"/>
        <w:ind w:firstLine="425" w:firstLineChars="177"/>
        <w:rPr>
          <w:rFonts w:ascii="宋体"/>
          <w:sz w:val="24"/>
        </w:rPr>
      </w:pPr>
      <w:r>
        <w:rPr>
          <w:rFonts w:ascii="宋体"/>
          <w:sz w:val="24"/>
        </w:rPr>
        <w:t>3</w:t>
      </w:r>
      <w:r>
        <w:rPr>
          <w:rFonts w:hint="eastAsia" w:ascii="宋体"/>
          <w:sz w:val="24"/>
        </w:rPr>
        <w:t>、5月开展香山小学第十七届校园“创美节”活动。</w:t>
      </w:r>
    </w:p>
    <w:p>
      <w:pPr>
        <w:spacing w:line="360" w:lineRule="auto"/>
        <w:ind w:firstLine="425" w:firstLineChars="177"/>
        <w:rPr>
          <w:rFonts w:ascii="宋体"/>
          <w:sz w:val="24"/>
        </w:rPr>
      </w:pPr>
      <w:r>
        <w:rPr>
          <w:rFonts w:hint="eastAsia" w:ascii="宋体"/>
          <w:sz w:val="24"/>
        </w:rPr>
        <w:t>4、6月学期末开展</w:t>
      </w:r>
      <w:r>
        <w:rPr>
          <w:rFonts w:ascii="宋体"/>
          <w:sz w:val="24"/>
        </w:rPr>
        <w:t>香山小学第</w:t>
      </w:r>
      <w:r>
        <w:rPr>
          <w:rFonts w:hint="eastAsia" w:ascii="宋体"/>
          <w:sz w:val="24"/>
        </w:rPr>
        <w:t>十七</w:t>
      </w:r>
      <w:r>
        <w:rPr>
          <w:rFonts w:ascii="宋体"/>
          <w:sz w:val="24"/>
        </w:rPr>
        <w:t>届</w:t>
      </w:r>
      <w:r>
        <w:rPr>
          <w:rFonts w:hint="eastAsia" w:ascii="宋体"/>
          <w:sz w:val="24"/>
        </w:rPr>
        <w:t>儿童TY线描写生活动</w:t>
      </w:r>
      <w:r>
        <w:rPr>
          <w:rFonts w:ascii="宋体"/>
          <w:sz w:val="24"/>
        </w:rPr>
        <w:t>。</w:t>
      </w:r>
    </w:p>
    <w:p>
      <w:pPr>
        <w:spacing w:line="360" w:lineRule="auto"/>
        <w:ind w:firstLine="425" w:firstLineChars="177"/>
        <w:rPr>
          <w:rFonts w:ascii="宋体"/>
          <w:sz w:val="24"/>
        </w:rPr>
      </w:pPr>
      <w:r>
        <w:rPr>
          <w:rFonts w:ascii="宋体"/>
          <w:sz w:val="24"/>
        </w:rPr>
        <w:t>5</w:t>
      </w:r>
      <w:r>
        <w:rPr>
          <w:rFonts w:hint="eastAsia" w:ascii="宋体"/>
          <w:sz w:val="24"/>
        </w:rPr>
        <w:t>、开展第二届“香远益清·艺韵悠植”学生书画作品征集活动。</w:t>
      </w:r>
    </w:p>
    <w:p>
      <w:pPr>
        <w:spacing w:line="360" w:lineRule="auto"/>
        <w:ind w:firstLine="425" w:firstLineChars="177"/>
        <w:rPr>
          <w:rFonts w:ascii="宋体"/>
          <w:sz w:val="24"/>
        </w:rPr>
      </w:pPr>
      <w:r>
        <w:rPr>
          <w:rFonts w:hint="eastAsia" w:ascii="宋体"/>
          <w:sz w:val="24"/>
        </w:rPr>
        <w:t>6、3</w:t>
      </w:r>
      <w:r>
        <w:rPr>
          <w:rFonts w:ascii="宋体"/>
          <w:sz w:val="24"/>
        </w:rPr>
        <w:t>-5</w:t>
      </w:r>
      <w:r>
        <w:rPr>
          <w:rFonts w:hint="eastAsia" w:ascii="宋体"/>
          <w:sz w:val="24"/>
        </w:rPr>
        <w:t>月开展第一届“香小画星”推介活动，计划在五年级三个班级中个推介一位热爱且擅长绘画的学生，作为首届“香小画星”。同时，需要有自我推介和作品展示环节。</w:t>
      </w:r>
    </w:p>
    <w:p>
      <w:pPr>
        <w:spacing w:line="360" w:lineRule="auto"/>
        <w:ind w:firstLine="425" w:firstLineChars="177"/>
        <w:rPr>
          <w:rFonts w:ascii="宋体"/>
          <w:sz w:val="24"/>
        </w:rPr>
      </w:pPr>
      <w:r>
        <w:rPr>
          <w:rFonts w:ascii="宋体"/>
          <w:sz w:val="24"/>
        </w:rPr>
        <w:t>7</w:t>
      </w:r>
      <w:r>
        <w:rPr>
          <w:rFonts w:hint="eastAsia" w:ascii="宋体"/>
          <w:sz w:val="24"/>
        </w:rPr>
        <w:t>、5月开展第一届“童声乐动·五月歌会”主题合唱比赛活动。计划首届五月歌会以“红色旋律·青春之声”为主旋律。组织开展两周时间的排练和比赛，优胜班级将受邀参加“六·一集会”的展演。</w:t>
      </w:r>
    </w:p>
    <w:p>
      <w:pPr>
        <w:spacing w:line="360" w:lineRule="auto"/>
        <w:ind w:firstLine="425" w:firstLineChars="177"/>
        <w:rPr>
          <w:rFonts w:ascii="宋体"/>
          <w:sz w:val="24"/>
        </w:rPr>
      </w:pPr>
      <w:r>
        <w:rPr>
          <w:rFonts w:hint="eastAsia" w:ascii="宋体"/>
          <w:sz w:val="24"/>
        </w:rPr>
        <w:t>8、开展第一届“器乐交响·青春律动”学生艺术展演作品征集活动，包括西乐、民乐和打击乐等。计划4月征集、5月评审、6月展演、10月选送新区艺术节单项比赛。</w:t>
      </w:r>
    </w:p>
    <w:p>
      <w:pPr>
        <w:spacing w:line="360" w:lineRule="auto"/>
        <w:ind w:firstLine="425" w:firstLineChars="177"/>
        <w:rPr>
          <w:rFonts w:hint="eastAsia" w:ascii="宋体"/>
          <w:sz w:val="24"/>
        </w:rPr>
      </w:pPr>
    </w:p>
    <w:p>
      <w:pPr>
        <w:spacing w:line="360" w:lineRule="auto"/>
        <w:ind w:firstLine="425" w:firstLineChars="177"/>
        <w:rPr>
          <w:rFonts w:hint="eastAsia" w:ascii="宋体"/>
          <w:sz w:val="24"/>
        </w:rPr>
      </w:pPr>
    </w:p>
    <w:p>
      <w:pPr>
        <w:ind w:firstLine="461" w:firstLineChars="192"/>
        <w:jc w:val="right"/>
        <w:rPr>
          <w:rFonts w:hint="eastAsia"/>
          <w:sz w:val="24"/>
        </w:rPr>
      </w:pPr>
      <w:r>
        <w:rPr>
          <w:rFonts w:hint="eastAsia"/>
          <w:sz w:val="24"/>
        </w:rPr>
        <w:t>202</w:t>
      </w:r>
      <w:r>
        <w:rPr>
          <w:sz w:val="24"/>
        </w:rPr>
        <w:t>4</w:t>
      </w:r>
      <w:r>
        <w:rPr>
          <w:rFonts w:hint="eastAsia"/>
          <w:sz w:val="24"/>
        </w:rPr>
        <w:t>.</w:t>
      </w:r>
      <w:r>
        <w:rPr>
          <w:sz w:val="24"/>
        </w:rPr>
        <w:t>2</w:t>
      </w:r>
    </w:p>
    <w:sectPr>
      <w:pgSz w:w="11906" w:h="16838"/>
      <w:pgMar w:top="1440" w:right="1800" w:bottom="1440" w:left="1800" w:header="851" w:footer="992" w:gutter="0"/>
      <w:cols w:space="720"/>
      <w:docGrid w:type="lines" w:linePitch="312"/>
    </w:sectPr>
  </w:body>
</w:document>
</file>

<file path=word/fontTable.xml><?xml version="1.0" encoding="utf-8"?>
<w:fonts xmlns:w="http://schemas.openxmlformats.org/wordprocessingml/2006/main">
  <w:font w:name="Calibri">
    <w:panose1 w:val="020F0502020204030204"/>
    <w:charset w:val="00" w:characterSet="ISO-8859-1"/>
    <w:family w:val="swiss"/>
    <w:pitch w:val="variable"/>
    <w:sig w:usb0="E4002EFF" w:usb1="C000247B" w:usb2="00000009" w:usb3="00000000" w:csb0="000001FF" w:csb1="00000000"/>
  </w:font>
  <w:font w:name="Times New Roman">
    <w:panose1 w:val="02020603050405020304"/>
    <w:charset w:val="00" w:characterSet="ISO-8859-1"/>
    <w:family w:val="roman"/>
    <w:pitch w:val="variable"/>
    <w:sig w:usb0="E0002EFF" w:usb1="C000785B" w:usb2="00000009" w:usb3="00000000" w:csb0="000001FF" w:csb1="00000000"/>
  </w:font>
  <w:font w:name="宋体">
    <w:altName w:val="SimSun"/>
    <w:panose1 w:val="02010600030101010101"/>
    <w:charset w:val="86" w:characterSet="ISO-8859-1"/>
    <w:family w:val="auto"/>
    <w:pitch w:val="variable"/>
    <w:sig w:usb0="00000003" w:usb1="288F0000" w:usb2="00000016" w:usb3="00000000" w:csb0="00040001" w:csb1="00000000"/>
  </w:font>
  <w:font w:name="Symbol">
    <w:panose1 w:val="05050102010706020507"/>
    <w:charset w:val="02" w:characterSet="ISO-8859-1"/>
    <w:family w:val="roman"/>
    <w:pitch w:val="variable"/>
    <w:sig w:usb0="00000000" w:usb1="10000000" w:usb2="00000000" w:usb3="00000000" w:csb0="80000000" w:csb1="00000000"/>
  </w:font>
  <w:font w:name="Arial">
    <w:panose1 w:val="020B0604020202020204"/>
    <w:charset w:val="00" w:characterSet="ISO-8859-1"/>
    <w:family w:val="swiss"/>
    <w:pitch w:val="variable"/>
    <w:sig w:usb0="E0002EFF" w:usb1="C000785B" w:usb2="00000009" w:usb3="00000000" w:csb0="000001FF" w:csb1="00000000"/>
  </w:font>
  <w:font w:name="Cambria Math">
    <w:panose1 w:val="02040503050406030204"/>
    <w:charset w:val="00" w:characterSet="ISO-8859-1"/>
    <w:family w:val="roman"/>
    <w:pitch w:val="variable"/>
    <w:sig w:usb0="E00006FF" w:usb1="420024FF" w:usb2="02000000" w:usb3="00000000" w:csb0="0000019F" w:csb1="00000000"/>
  </w:font>
</w:fonts>
</file>

<file path=word/numbering.xml><?xml version="1.0" encoding="utf-8"?>
<w:numbering xmlns:w="http://schemas.openxmlformats.org/wordprocessingml/2006/main">
  <w:abstractNum w:abstractNumId="1">
    <w:nsid w:val="26122881"/>
    <w:multiLevelType w:val="hybridMultilevel"/>
    <w:tmpl w:val="51E6593A"/>
    <w:lvl w:ilvl="7" w:tentative="true">
      <w:start w:val="1"/>
      <w:numFmt w:val="lowerLetter"/>
      <w:lvlText w:val="%8)"/>
      <w:lvlJc w:val="left"/>
      <w:pPr>
        <w:ind w:left="3840" w:hanging="420"/>
      </w:pPr>
    </w:lvl>
    <w:lvl w:ilvl="0">
      <w:start w:val="1"/>
      <w:numFmt w:val="decimalEnclosedCircle"/>
      <w:lvlText w:val="%1"/>
      <w:lvlJc w:val="left"/>
      <w:pPr>
        <w:ind w:left="840" w:hanging="360"/>
      </w:pPr>
      <w:rPr>
        <w:rFonts w:hint="default"/>
      </w:rPr>
    </w:lvl>
    <w:lvl w:ilvl="5" w:tentative="true">
      <w:start w:val="1"/>
      <w:numFmt w:val="lowerRoman"/>
      <w:lvlText w:val="%6."/>
      <w:lvlJc w:val="right"/>
      <w:pPr>
        <w:ind w:left="3000" w:hanging="420"/>
      </w:pPr>
    </w:lvl>
    <w:lvl w:ilvl="8" w:tentative="true">
      <w:start w:val="1"/>
      <w:numFmt w:val="lowerRoman"/>
      <w:lvlText w:val="%9."/>
      <w:lvlJc w:val="right"/>
      <w:pPr>
        <w:ind w:left="4260" w:hanging="420"/>
      </w:pPr>
    </w:lvl>
    <w:lvl w:ilvl="1" w:tentative="true">
      <w:start w:val="1"/>
      <w:numFmt w:val="lowerLetter"/>
      <w:lvlText w:val="%2)"/>
      <w:lvlJc w:val="left"/>
      <w:pPr>
        <w:ind w:left="1320" w:hanging="420"/>
      </w:pPr>
    </w:lvl>
    <w:lvl w:ilvl="4" w:tentative="true">
      <w:start w:val="1"/>
      <w:numFmt w:val="lowerLetter"/>
      <w:lvlText w:val="%5)"/>
      <w:lvlJc w:val="left"/>
      <w:pPr>
        <w:ind w:left="2580" w:hanging="420"/>
      </w:pPr>
    </w:lvl>
    <w:lvl w:ilvl="6" w:tentative="true">
      <w:start w:val="1"/>
      <w:numFmt w:val="decimal"/>
      <w:lvlText w:val="%7."/>
      <w:lvlJc w:val="left"/>
      <w:pPr>
        <w:ind w:left="3420" w:hanging="420"/>
      </w:pPr>
    </w:lvl>
    <w:lvl w:ilvl="2" w:tentative="true">
      <w:start w:val="1"/>
      <w:numFmt w:val="lowerRoman"/>
      <w:lvlText w:val="%3."/>
      <w:lvlJc w:val="right"/>
      <w:pPr>
        <w:ind w:left="1740" w:hanging="420"/>
      </w:pPr>
    </w:lvl>
    <w:lvl w:ilvl="3" w:tentative="true">
      <w:start w:val="1"/>
      <w:numFmt w:val="decimal"/>
      <w:lvlText w:val="%4."/>
      <w:lvlJc w:val="left"/>
      <w:pPr>
        <w:ind w:left="2160" w:hanging="420"/>
      </w:pPr>
    </w:lvl>
  </w:abstractNum>
  <w:num w:numId="1">
    <w:abstractNumId w:val="1"/>
  </w:num>
</w:numbering>
</file>

<file path=word/settings.xml><?xml version="1.0" encoding="utf-8"?>
<w:settings xmlns:w="http://schemas.openxmlformats.org/wordprocessingml/2006/main">
  <w:zoom w:percent="100"/>
  <w:bordersDoNotSurroundHeader/>
  <w:bordersDoNotSurroundFooter/>
  <w:stylePaneFormatFilter/>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21F1B"/>
    <w:rsid w:val="00021F75"/>
    <w:rsid w:val="000301AD"/>
    <w:rsid w:val="000527F3"/>
    <w:rsid w:val="00063A64"/>
    <w:rsid w:val="00073EAF"/>
    <w:rsid w:val="0007627F"/>
    <w:rsid w:val="000B6052"/>
    <w:rsid w:val="000C6321"/>
    <w:rsid w:val="000E0B68"/>
    <w:rsid w:val="000E7717"/>
    <w:rsid w:val="00141331"/>
    <w:rsid w:val="00183777"/>
    <w:rsid w:val="00184BE5"/>
    <w:rsid w:val="00185B53"/>
    <w:rsid w:val="001E53D0"/>
    <w:rsid w:val="00231BA7"/>
    <w:rsid w:val="0026430A"/>
    <w:rsid w:val="002919F3"/>
    <w:rsid w:val="002A052F"/>
    <w:rsid w:val="002A19FD"/>
    <w:rsid w:val="002A4459"/>
    <w:rsid w:val="002A77F1"/>
    <w:rsid w:val="002E343A"/>
    <w:rsid w:val="002E6B6F"/>
    <w:rsid w:val="002F0C89"/>
    <w:rsid w:val="00323D31"/>
    <w:rsid w:val="003448D6"/>
    <w:rsid w:val="00370B0C"/>
    <w:rsid w:val="00371EA3"/>
    <w:rsid w:val="00383AE0"/>
    <w:rsid w:val="0039365B"/>
    <w:rsid w:val="003C61DB"/>
    <w:rsid w:val="003E1421"/>
    <w:rsid w:val="003E7698"/>
    <w:rsid w:val="003F0E0B"/>
    <w:rsid w:val="00423F97"/>
    <w:rsid w:val="00435CCE"/>
    <w:rsid w:val="00440E12"/>
    <w:rsid w:val="00440FF6"/>
    <w:rsid w:val="00441DD2"/>
    <w:rsid w:val="00461533"/>
    <w:rsid w:val="00461D7E"/>
    <w:rsid w:val="004633BF"/>
    <w:rsid w:val="00484A5E"/>
    <w:rsid w:val="00486A3F"/>
    <w:rsid w:val="004912F6"/>
    <w:rsid w:val="0049161B"/>
    <w:rsid w:val="004A4B86"/>
    <w:rsid w:val="004C725D"/>
    <w:rsid w:val="005112D3"/>
    <w:rsid w:val="005263BA"/>
    <w:rsid w:val="00566084"/>
    <w:rsid w:val="005824DE"/>
    <w:rsid w:val="00593CFE"/>
    <w:rsid w:val="00594982"/>
    <w:rsid w:val="005B2933"/>
    <w:rsid w:val="005B5479"/>
    <w:rsid w:val="005B63DF"/>
    <w:rsid w:val="005C0813"/>
    <w:rsid w:val="005C57C0"/>
    <w:rsid w:val="005E3AB7"/>
    <w:rsid w:val="005E7604"/>
    <w:rsid w:val="005F5572"/>
    <w:rsid w:val="006010AC"/>
    <w:rsid w:val="00616753"/>
    <w:rsid w:val="006535E6"/>
    <w:rsid w:val="006665D8"/>
    <w:rsid w:val="00686DA7"/>
    <w:rsid w:val="006C1444"/>
    <w:rsid w:val="006C7E0C"/>
    <w:rsid w:val="00733701"/>
    <w:rsid w:val="0073787A"/>
    <w:rsid w:val="007468E0"/>
    <w:rsid w:val="00755EE9"/>
    <w:rsid w:val="00794421"/>
    <w:rsid w:val="007C676A"/>
    <w:rsid w:val="007C718F"/>
    <w:rsid w:val="007F2727"/>
    <w:rsid w:val="00800A74"/>
    <w:rsid w:val="008065A9"/>
    <w:rsid w:val="00826841"/>
    <w:rsid w:val="00827E3C"/>
    <w:rsid w:val="00834FA5"/>
    <w:rsid w:val="008457C6"/>
    <w:rsid w:val="008836E0"/>
    <w:rsid w:val="008A270B"/>
    <w:rsid w:val="008A4B44"/>
    <w:rsid w:val="008A67A3"/>
    <w:rsid w:val="008B0AEF"/>
    <w:rsid w:val="008D4DAE"/>
    <w:rsid w:val="008D5C53"/>
    <w:rsid w:val="008D7AEE"/>
    <w:rsid w:val="008D7B7C"/>
    <w:rsid w:val="008F15A6"/>
    <w:rsid w:val="008F18AA"/>
    <w:rsid w:val="008F61BA"/>
    <w:rsid w:val="009026A5"/>
    <w:rsid w:val="00904F32"/>
    <w:rsid w:val="00937775"/>
    <w:rsid w:val="00940492"/>
    <w:rsid w:val="00943687"/>
    <w:rsid w:val="0095574A"/>
    <w:rsid w:val="00966765"/>
    <w:rsid w:val="00980EC5"/>
    <w:rsid w:val="009A262E"/>
    <w:rsid w:val="009F149C"/>
    <w:rsid w:val="009F2299"/>
    <w:rsid w:val="00A23EAE"/>
    <w:rsid w:val="00A3533B"/>
    <w:rsid w:val="00A7713D"/>
    <w:rsid w:val="00A80EC6"/>
    <w:rsid w:val="00A82A3A"/>
    <w:rsid w:val="00A85D53"/>
    <w:rsid w:val="00AB3B97"/>
    <w:rsid w:val="00B014DC"/>
    <w:rsid w:val="00B110F0"/>
    <w:rsid w:val="00B2085A"/>
    <w:rsid w:val="00B2201D"/>
    <w:rsid w:val="00B26085"/>
    <w:rsid w:val="00B27118"/>
    <w:rsid w:val="00B57094"/>
    <w:rsid w:val="00B570AE"/>
    <w:rsid w:val="00B57C7D"/>
    <w:rsid w:val="00B744D4"/>
    <w:rsid w:val="00BA1243"/>
    <w:rsid w:val="00BD554F"/>
    <w:rsid w:val="00BE1A44"/>
    <w:rsid w:val="00BE6658"/>
    <w:rsid w:val="00C201E8"/>
    <w:rsid w:val="00C258A5"/>
    <w:rsid w:val="00C32D35"/>
    <w:rsid w:val="00C44D2F"/>
    <w:rsid w:val="00CB491B"/>
    <w:rsid w:val="00CD03F1"/>
    <w:rsid w:val="00CD339B"/>
    <w:rsid w:val="00CE2BBC"/>
    <w:rsid w:val="00CF62D3"/>
    <w:rsid w:val="00D023AE"/>
    <w:rsid w:val="00D44A8F"/>
    <w:rsid w:val="00D510E2"/>
    <w:rsid w:val="00D6716D"/>
    <w:rsid w:val="00D83607"/>
    <w:rsid w:val="00D83959"/>
    <w:rsid w:val="00DD02F9"/>
    <w:rsid w:val="00DE2BB2"/>
    <w:rsid w:val="00DE6E57"/>
    <w:rsid w:val="00DF0B03"/>
    <w:rsid w:val="00E078E3"/>
    <w:rsid w:val="00E157AB"/>
    <w:rsid w:val="00E24648"/>
    <w:rsid w:val="00E50094"/>
    <w:rsid w:val="00E556C3"/>
    <w:rsid w:val="00E67240"/>
    <w:rsid w:val="00E86581"/>
    <w:rsid w:val="00E92AAE"/>
    <w:rsid w:val="00EA17D3"/>
    <w:rsid w:val="00EC1200"/>
    <w:rsid w:val="00EC2CB0"/>
    <w:rsid w:val="00EC363E"/>
    <w:rsid w:val="00ED4008"/>
    <w:rsid w:val="00EE0E06"/>
    <w:rsid w:val="00EE3822"/>
    <w:rsid w:val="00EF1E23"/>
    <w:rsid w:val="00EF4AC3"/>
    <w:rsid w:val="00F103AD"/>
    <w:rsid w:val="00F217E8"/>
    <w:rsid w:val="00F35877"/>
    <w:rsid w:val="00F729A4"/>
    <w:rsid w:val="00F72BB5"/>
    <w:rsid w:val="00F75CE6"/>
    <w:rsid w:val="00F9302E"/>
    <w:rsid w:val="00FD5EF9"/>
    <w:rsid w:val="00FE468C"/>
    <w:rsid w:val="00FF0319"/>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w="http://schemas.openxmlformats.org/wordprocessingml/2006/main">
  <w:docDefaults>
    <w:rPrDefault>
      <w:rPr>
        <w:rFonts w:ascii="Times New Roman" w:hAnsi="Times New Roman" w:eastAsia="宋体" w:cs="Times New Roman"/>
        <w:lang w:val="en-US" w:eastAsia="zh-CN" w:bidi="ar-SA"/>
      </w:rPr>
    </w:rPrDefault>
    <w:pPrDefault>
      <w:pPr/>
    </w:pPrDefault>
  </w:docDefaults>
  <w:latentStyles w:defLockedState="false" w:defUIPriority="99" w:defSemiHidden="true" w:defUnhideWhenUsed="true" w:defQFormat="false" w:count="267">
    <w:lsdException w:name="heading 3" w:uiPriority="9" w:qFormat="true"/>
    <w:lsdException w:name="Grid Table 7 Colorful Accent 3" w:uiPriority="52" w:semiHidden="false" w:unhideWhenUsed="false"/>
    <w:lsdException w:name="Colorful Grid Accent 6" w:uiPriority="73" w:semiHidden="false" w:unhideWhenUsed="false"/>
    <w:lsdException w:name="Light Grid Accent 3" w:uiPriority="62" w:semiHidden="false" w:unhideWhenUsed="false"/>
    <w:lsdException w:name="Medium List 1 Accent 5" w:uiPriority="65" w:semiHidden="false" w:unhideWhenUsed="false"/>
    <w:lsdException w:name="Intense Quote" w:uiPriority="30" w:semiHidden="false" w:unhideWhenUsed="false" w:qFormat="true"/>
    <w:lsdException w:name="List Table 3 Accent 4" w:uiPriority="48" w:semiHidden="false" w:unhideWhenUsed="false"/>
    <w:lsdException w:name="List Table 2 Accent 2" w:uiPriority="47" w:semiHidden="false" w:unhideWhenUsed="false"/>
    <w:lsdException w:name="Grid Table 6 Colorful Accent 6" w:uiPriority="51" w:semiHidden="false" w:unhideWhenUsed="false"/>
    <w:lsdException w:name="Medium List 2 Accent 2" w:uiPriority="66" w:semiHidden="false" w:unhideWhenUsed="false"/>
    <w:lsdException w:name="Medium Grid 1 Accent 2" w:uiPriority="67" w:semiHidden="false" w:unhideWhenUsed="false"/>
    <w:lsdException w:name="Subtitle" w:uiPriority="11" w:semiHidden="false" w:unhideWhenUsed="false" w:qFormat="true"/>
    <w:lsdException w:name="toc 4" w:uiPriority="39"/>
    <w:lsdException w:name="Grid Table 5 Dark" w:uiPriority="50" w:semiHidden="false" w:unhideWhenUsed="false"/>
    <w:lsdException w:name="Colorful List Accent 6" w:uiPriority="72" w:semiHidden="false" w:unhideWhenUsed="false"/>
    <w:lsdException w:name="Bibliography" w:uiPriority="37"/>
    <w:lsdException w:name="List Table 6 Colorful Accent 2" w:uiPriority="51" w:semiHidden="false" w:unhideWhenUsed="false"/>
    <w:lsdException w:name="Grid Table 3 Accent 4" w:uiPriority="48" w:semiHidden="false" w:unhideWhenUsed="false"/>
    <w:lsdException w:name="Light Shading Accent 6" w:uiPriority="60" w:semiHidden="false" w:unhideWhenUsed="false"/>
    <w:lsdException w:name="Grid Table 6 Colorful Accent 1" w:uiPriority="51" w:semiHidden="false" w:unhideWhenUsed="false"/>
    <w:lsdException w:name="heading 4" w:uiPriority="9" w:qFormat="true"/>
    <w:lsdException w:name="Grid Table 7 Colorful Accent 4" w:uiPriority="52" w:semiHidden="false" w:unhideWhenUsed="false"/>
    <w:lsdException w:name="Grid Table 2 Accent 1" w:uiPriority="47" w:semiHidden="false" w:unhideWhenUsed="false"/>
    <w:lsdException w:name="Colorful List Accent 4" w:uiPriority="72" w:semiHidden="false" w:unhideWhenUsed="false"/>
    <w:lsdException w:name="List Table 3 Accent 2" w:uiPriority="48" w:semiHidden="false" w:unhideWhenUsed="false"/>
    <w:lsdException w:name="Medium Grid 2" w:uiPriority="68" w:semiHidden="false" w:unhideWhenUsed="false"/>
    <w:lsdException w:name="List Table 2 Accent 3" w:uiPriority="47" w:semiHidden="false" w:unhideWhenUsed="false"/>
    <w:lsdException w:name="Grid Table Light" w:uiPriority="40" w:semiHidden="false" w:unhideWhenUsed="false"/>
    <w:lsdException w:name="Grid Table 7 Colorful Accent 5" w:uiPriority="52" w:semiHidden="false" w:unhideWhenUsed="false"/>
    <w:lsdException w:name="Light Shading" w:uiPriority="60" w:semiHidden="false" w:unhideWhenUsed="false"/>
    <w:lsdException w:name="toc 6" w:uiPriority="39"/>
    <w:lsdException w:name="List Table 7 Colorful Accent 4" w:uiPriority="52" w:semiHidden="false" w:unhideWhenUsed="false"/>
    <w:lsdException w:name="caption" w:uiPriority="35" w:qFormat="true"/>
    <w:lsdException w:name="Light List Accent 3" w:uiPriority="61" w:semiHidden="false" w:unhideWhenUsed="false"/>
    <w:lsdException w:name="List Table 7 Colorful Accent 3" w:uiPriority="52" w:semiHidden="false" w:unhideWhenUsed="false"/>
    <w:lsdException w:name="Grid Table 1 Light Accent 1" w:uiPriority="46" w:semiHidden="false" w:unhideWhenUsed="false"/>
    <w:lsdException w:name="Plain Table 5" w:uiPriority="45" w:semiHidden="false" w:unhideWhenUsed="false"/>
    <w:lsdException w:name="List Table 4 Accent 2" w:uiPriority="49" w:semiHidden="false" w:unhideWhenUsed="false"/>
    <w:lsdException w:name="Subtle Emphasis" w:uiPriority="19" w:semiHidden="false" w:unhideWhenUsed="false" w:qFormat="true"/>
    <w:lsdException w:name="Grid Table 3 Accent 5" w:uiPriority="48" w:semiHidden="false" w:unhideWhenUsed="false"/>
    <w:lsdException w:name="Grid Table 4 Accent 2" w:uiPriority="49" w:semiHidden="false" w:unhideWhenUsed="false"/>
    <w:lsdException w:name="List Table 4" w:uiPriority="49" w:semiHidden="false" w:unhideWhenUsed="false"/>
    <w:lsdException w:name="Grid Table 6 Colorful Accent 4" w:uiPriority="51" w:semiHidden="false" w:unhideWhenUsed="false"/>
    <w:lsdException w:name="Grid Table 3" w:uiPriority="48" w:semiHidden="false" w:unhideWhenUsed="false"/>
    <w:lsdException w:name="List Table 1 Light" w:uiPriority="46" w:semiHidden="false" w:unhideWhenUsed="false"/>
    <w:lsdException w:name="toc 8" w:uiPriority="39"/>
    <w:lsdException w:name="Book Title" w:uiPriority="33" w:semiHidden="false" w:unhideWhenUsed="false" w:qFormat="true"/>
    <w:lsdException w:name="Medium Grid 3 Accent 2" w:uiPriority="69" w:semiHidden="false" w:unhideWhenUsed="false"/>
    <w:lsdException w:name="Medium List 1 Accent 3" w:uiPriority="65" w:semiHidden="false" w:unhideWhenUsed="false"/>
    <w:lsdException w:name="Colorful List" w:uiPriority="72" w:semiHidden="false" w:unhideWhenUsed="false"/>
    <w:lsdException w:name="Medium Grid 1 Accent 1" w:uiPriority="67" w:semiHidden="false" w:unhideWhenUsed="false"/>
    <w:lsdException w:name="List Table 2 Accent 5" w:uiPriority="47" w:semiHidden="false" w:unhideWhenUsed="false"/>
    <w:lsdException w:name="Grid Table 5 Dark Accent 3" w:uiPriority="50" w:semiHidden="false" w:unhideWhenUsed="false"/>
    <w:lsdException w:name="Light List Accent 2" w:uiPriority="61" w:semiHidden="false" w:unhideWhenUsed="false"/>
    <w:lsdException w:name="Grid Table 2 Accent 3" w:uiPriority="47" w:semiHidden="false" w:unhideWhenUsed="false"/>
    <w:lsdException w:name="Grid Table 1 Light" w:uiPriority="46" w:semiHidden="false" w:unhideWhenUsed="false"/>
    <w:lsdException w:name="Medium Grid 3 Accent 1" w:uiPriority="69" w:semiHidden="false" w:unhideWhenUsed="false"/>
    <w:lsdException w:name="heading 9" w:uiPriority="9" w:qFormat="true"/>
    <w:lsdException w:name="Grid Table 7 Colorful Accent 2" w:uiPriority="52" w:semiHidden="false" w:unhideWhenUsed="false"/>
    <w:lsdException w:name="List Table 6 Colorful" w:uiPriority="51" w:semiHidden="false" w:unhideWhenUsed="false"/>
    <w:lsdException w:name="Colorful Shading Accent 6" w:uiPriority="71" w:semiHidden="false" w:unhideWhenUsed="false"/>
    <w:lsdException w:name="Medium Grid 1 Accent 6" w:uiPriority="67" w:semiHidden="false" w:unhideWhenUsed="false"/>
    <w:lsdException w:name="Medium Shading 1" w:uiPriority="63" w:semiHidden="false" w:unhideWhenUsed="false"/>
    <w:lsdException w:name="toc 2" w:uiPriority="39"/>
    <w:lsdException w:name="Medium Shading 1 Accent 3" w:uiPriority="63" w:semiHidden="false" w:unhideWhenUsed="false"/>
    <w:lsdException w:name="Grid Table 6 Colorful Accent 2" w:uiPriority="51" w:semiHidden="false" w:unhideWhenUsed="false"/>
    <w:lsdException w:name="Medium List 1 Accent 2" w:uiPriority="65" w:semiHidden="false" w:unhideWhenUsed="false"/>
    <w:lsdException w:name="Medium Shading 2 Accent 4" w:uiPriority="64" w:semiHidden="false" w:unhideWhenUsed="false"/>
    <w:lsdException w:name="Grid Table 7 Colorful Accent 6" w:uiPriority="52" w:semiHidden="false" w:unhideWhenUsed="false"/>
    <w:lsdException w:name="Light Grid Accent 6" w:uiPriority="62" w:semiHidden="false" w:unhideWhenUsed="false"/>
    <w:lsdException w:name="Placeholder Text" w:unhideWhenUsed="false"/>
    <w:lsdException w:name="Revision" w:unhideWhenUsed="false"/>
    <w:lsdException w:name="Medium Shading 1 Accent 6" w:uiPriority="63" w:semiHidden="false" w:unhideWhenUsed="false"/>
    <w:lsdException w:name="Subtle Reference" w:uiPriority="31" w:semiHidden="false" w:unhideWhenUsed="false" w:qFormat="true"/>
    <w:lsdException w:name="Medium Shading 2 Accent 6" w:uiPriority="64" w:semiHidden="false" w:unhideWhenUsed="false"/>
    <w:lsdException w:name="Medium Shading 1 Accent 2" w:uiPriority="63" w:semiHidden="false" w:unhideWhenUsed="false"/>
    <w:lsdException w:name="Light Shading Accent 4" w:uiPriority="60" w:semiHidden="false" w:unhideWhenUsed="false"/>
    <w:lsdException w:name="Grid Table 4" w:uiPriority="49" w:semiHidden="false" w:unhideWhenUsed="false"/>
    <w:lsdException w:name="Title" w:uiPriority="10" w:semiHidden="false" w:unhideWhenUsed="false" w:qFormat="true"/>
    <w:lsdException w:name="Grid Table 4 Accent 5" w:uiPriority="49" w:semiHidden="false" w:unhideWhenUsed="false"/>
    <w:lsdException w:name="List Table 2" w:uiPriority="47" w:semiHidden="false" w:unhideWhenUsed="false"/>
    <w:lsdException w:name="Colorful List Accent 5" w:uiPriority="72" w:semiHidden="false" w:unhideWhenUsed="false"/>
    <w:lsdException w:name="List Table 4 Accent 3" w:uiPriority="49" w:semiHidden="false" w:unhideWhenUsed="false"/>
    <w:lsdException w:name="List Table 1 Light Accent 2" w:uiPriority="46" w:semiHidden="false" w:unhideWhenUsed="false"/>
    <w:lsdException w:name="List Table 7 Colorful Accent 2" w:uiPriority="52" w:semiHidden="false" w:unhideWhenUsed="false"/>
    <w:lsdException w:name="Medium List 1 Accent 4" w:uiPriority="65" w:semiHidden="false" w:unhideWhenUsed="false"/>
    <w:lsdException w:name="Grid Table 3 Accent 1" w:uiPriority="48" w:semiHidden="false" w:unhideWhenUsed="false"/>
    <w:lsdException w:name="Medium Grid 3 Accent 3" w:uiPriority="69" w:semiHidden="false" w:unhideWhenUsed="false"/>
    <w:lsdException w:name="Grid Table 4 Accent 3" w:uiPriority="49" w:semiHidden="false" w:unhideWhenUsed="false"/>
    <w:lsdException w:name="List Table 3 Accent 5" w:uiPriority="48" w:semiHidden="false" w:unhideWhenUsed="false"/>
    <w:lsdException w:name="Medium Shading 2 Accent 2" w:uiPriority="64" w:semiHidden="false" w:unhideWhenUsed="false"/>
    <w:lsdException w:name="List Table 4 Accent 4" w:uiPriority="49" w:semiHidden="false" w:unhideWhenUsed="false"/>
    <w:lsdException w:name="Light Shading Accent 5" w:uiPriority="60" w:semiHidden="false" w:unhideWhenUsed="false"/>
    <w:lsdException w:name="Colorful List Accent 2" w:uiPriority="72" w:semiHidden="false" w:unhideWhenUsed="false"/>
    <w:lsdException w:name="Light Shading Accent 3" w:uiPriority="60" w:semiHidden="false" w:unhideWhenUsed="false"/>
    <w:lsdException w:name="Medium Grid 2 Accent 2" w:uiPriority="68" w:semiHidden="false" w:unhideWhenUsed="false"/>
    <w:lsdException w:name="List Table 4 Accent 5" w:uiPriority="49" w:semiHidden="false" w:unhideWhenUsed="false"/>
    <w:lsdException w:name="Light Shading Accent 2" w:uiPriority="60" w:semiHidden="false" w:unhideWhenUsed="false"/>
    <w:lsdException w:name="List Table 7 Colorful" w:uiPriority="52" w:semiHidden="false" w:unhideWhenUsed="false"/>
    <w:lsdException w:name="Grid Table 1 Light Accent 2" w:uiPriority="46" w:semiHidden="false" w:unhideWhenUsed="false"/>
    <w:lsdException w:name="Dark List Accent 4" w:uiPriority="70" w:semiHidden="false" w:unhideWhenUsed="false"/>
    <w:lsdException w:name="List Table 1 Light Accent 6" w:uiPriority="46" w:semiHidden="false" w:unhideWhenUsed="false"/>
    <w:lsdException w:name="List Table 3" w:uiPriority="48" w:semiHidden="false" w:unhideWhenUsed="false"/>
    <w:lsdException w:name="Light Grid Accent 1" w:uiPriority="62" w:semiHidden="false" w:unhideWhenUsed="false"/>
    <w:lsdException w:name="heading 5" w:uiPriority="9" w:qFormat="true"/>
    <w:lsdException w:name="Medium Grid 1" w:uiPriority="67" w:semiHidden="false" w:unhideWhenUsed="false"/>
    <w:lsdException w:name="Light List Accent 6" w:uiPriority="61" w:semiHidden="false" w:unhideWhenUsed="false"/>
    <w:lsdException w:name="Medium Shading 1 Accent 5" w:uiPriority="63" w:semiHidden="false" w:unhideWhenUsed="false"/>
    <w:lsdException w:name="Dark List Accent 2" w:uiPriority="70" w:semiHidden="false" w:unhideWhenUsed="false"/>
    <w:lsdException w:name="toc 1" w:uiPriority="39"/>
    <w:lsdException w:name="List Table 4 Accent 6" w:uiPriority="49" w:semiHidden="false" w:unhideWhenUsed="false"/>
    <w:lsdException w:name="List Table 4 Accent 1" w:uiPriority="49" w:semiHidden="false" w:unhideWhenUsed="false"/>
    <w:lsdException w:name="Intense Reference" w:uiPriority="32" w:semiHidden="false" w:unhideWhenUsed="false" w:qFormat="true"/>
    <w:lsdException w:name="Grid Table 6 Colorful Accent 5" w:uiPriority="51" w:semiHidden="false" w:unhideWhenUsed="false"/>
    <w:lsdException w:name="List Table 2 Accent 6" w:uiPriority="47" w:semiHidden="false" w:unhideWhenUsed="false"/>
    <w:lsdException w:name="Medium Grid 1 Accent 3" w:uiPriority="67" w:semiHidden="false" w:unhideWhenUsed="false"/>
    <w:lsdException w:name="Grid Table 2 Accent 2" w:uiPriority="47" w:semiHidden="false" w:unhideWhenUsed="false"/>
    <w:lsdException w:name="Grid Table 4 Accent 1" w:uiPriority="49" w:semiHidden="false" w:unhideWhenUsed="false"/>
    <w:lsdException w:name="List Table 7 Colorful Accent 6" w:uiPriority="52" w:semiHidden="false" w:unhideWhenUsed="false"/>
    <w:lsdException w:name="Plain Table 1" w:uiPriority="41" w:semiHidden="false" w:unhideWhenUsed="false"/>
    <w:lsdException w:name="Grid Table 1 Light Accent 5" w:uiPriority="46" w:semiHidden="false" w:unhideWhenUsed="false"/>
    <w:lsdException w:name="List Table 3 Accent 6" w:uiPriority="48" w:semiHidden="false" w:unhideWhenUsed="false"/>
    <w:lsdException w:name="Colorful Shading" w:uiPriority="71" w:semiHidden="false" w:unhideWhenUsed="false"/>
    <w:lsdException w:name="Medium Grid 3" w:uiPriority="69" w:semiHidden="false" w:unhideWhenUsed="false"/>
    <w:lsdException w:name="Emphasis" w:uiPriority="20" w:semiHidden="false" w:unhideWhenUsed="false" w:qFormat="true"/>
    <w:lsdException w:name="Grid Table 1 Light Accent 6" w:uiPriority="46" w:semiHidden="false" w:unhideWhenUsed="false"/>
    <w:lsdException w:name="Grid Table 6 Colorful" w:uiPriority="51" w:semiHidden="false" w:unhideWhenUsed="false"/>
    <w:lsdException w:name="Default Paragraph Font" w:uiPriority="1"/>
    <w:lsdException w:name="Light List Accent 5" w:uiPriority="61" w:semiHidden="false" w:unhideWhenUsed="false"/>
    <w:lsdException w:name="Medium Shading 2 Accent 1" w:uiPriority="64" w:semiHidden="false" w:unhideWhenUsed="false"/>
    <w:lsdException w:name="List Table 6 Colorful Accent 5" w:uiPriority="51" w:semiHidden="false" w:unhideWhenUsed="false"/>
    <w:lsdException w:name="List Table 6 Colorful Accent 3" w:uiPriority="51" w:semiHidden="false" w:unhideWhenUsed="false"/>
    <w:lsdException w:name="Medium Grid 3 Accent 6" w:uiPriority="69" w:semiHidden="false" w:unhideWhenUsed="false"/>
    <w:lsdException w:name="Grid Table 2 Accent 5" w:uiPriority="47" w:semiHidden="false" w:unhideWhenUsed="false"/>
    <w:lsdException w:name="List Table 2 Accent 4" w:uiPriority="47" w:semiHidden="false" w:unhideWhenUsed="false"/>
    <w:lsdException w:name="Medium Grid 2 Accent 5" w:uiPriority="68" w:semiHidden="false" w:unhideWhenUsed="false"/>
    <w:lsdException w:name="Dark List" w:uiPriority="70" w:semiHidden="false" w:unhideWhenUsed="false"/>
    <w:lsdException w:name="heading 2" w:uiPriority="9" w:qFormat="true"/>
    <w:lsdException w:name="Medium Grid 3 Accent 4" w:uiPriority="69" w:semiHidden="false" w:unhideWhenUsed="false"/>
    <w:lsdException w:name="Medium Shading 2 Accent 5" w:uiPriority="64" w:semiHidden="false" w:unhideWhenUsed="false"/>
    <w:lsdException w:name="List Table 7 Colorful Accent 1" w:uiPriority="52" w:semiHidden="false" w:unhideWhenUsed="false"/>
    <w:lsdException w:name="Intense Emphasis" w:uiPriority="21" w:semiHidden="false" w:unhideWhenUsed="false" w:qFormat="true"/>
    <w:lsdException w:name="Medium Grid 2 Accent 4" w:uiPriority="68" w:semiHidden="false" w:unhideWhenUsed="false"/>
    <w:lsdException w:name="toc 5" w:uiPriority="39"/>
    <w:lsdException w:name="List Table 3 Accent 1" w:uiPriority="48" w:semiHidden="false" w:unhideWhenUsed="false"/>
    <w:lsdException w:name="Grid Table 5 Dark Accent 5" w:uiPriority="50" w:semiHidden="false" w:unhideWhenUsed="false"/>
    <w:lsdException w:name="Medium Grid 2 Accent 3" w:uiPriority="68" w:semiHidden="false" w:unhideWhenUsed="false"/>
    <w:lsdException w:name="No Spacing" w:uiPriority="1" w:semiHidden="false" w:unhideWhenUsed="false" w:qFormat="true"/>
    <w:lsdException w:name="Light List Accent 4" w:uiPriority="61" w:semiHidden="false" w:unhideWhenUsed="false"/>
    <w:lsdException w:name="Colorful Grid Accent 3" w:uiPriority="73" w:semiHidden="false" w:unhideWhenUsed="false"/>
    <w:lsdException w:name="Grid Table 5 Dark Accent 6" w:uiPriority="50" w:semiHidden="false" w:unhideWhenUsed="false"/>
    <w:lsdException w:name="Dark List Accent 5" w:uiPriority="70" w:semiHidden="false" w:unhideWhenUsed="false"/>
    <w:lsdException w:name="Grid Table 2 Accent 6" w:uiPriority="47" w:semiHidden="false" w:unhideWhenUsed="false"/>
    <w:lsdException w:name="Colorful List Accent 1" w:uiPriority="72" w:semiHidden="false" w:unhideWhenUsed="false"/>
    <w:lsdException w:name="Light Grid Accent 2" w:uiPriority="62" w:semiHidden="false" w:unhideWhenUsed="false"/>
    <w:lsdException w:name="List Table 5 Dark Accent 1" w:uiPriority="50" w:semiHidden="false" w:unhideWhenUsed="false"/>
    <w:lsdException w:name="List Table 6 Colorful Accent 4" w:uiPriority="51" w:semiHidden="false" w:unhideWhenUsed="false"/>
    <w:lsdException w:name="Grid Table 2 Accent 4" w:uiPriority="47" w:semiHidden="false" w:unhideWhenUsed="false"/>
    <w:lsdException w:name="Grid Table 3 Accent 3" w:uiPriority="48" w:semiHidden="false" w:unhideWhenUsed="false"/>
    <w:lsdException w:name="List Table 1 Light Accent 5" w:uiPriority="46" w:semiHidden="false" w:unhideWhenUsed="false"/>
    <w:lsdException w:name="Medium Grid 2 Accent 1" w:uiPriority="68" w:semiHidden="false" w:unhideWhenUsed="false"/>
    <w:lsdException w:name="List Table 6 Colorful Accent 1" w:uiPriority="51" w:semiHidden="false" w:unhideWhenUsed="false"/>
    <w:lsdException w:name="Dark List Accent 3" w:uiPriority="70" w:semiHidden="false" w:unhideWhenUsed="false"/>
    <w:lsdException w:name="List Table 5 Dark Accent 3" w:uiPriority="50" w:semiHidden="false" w:unhideWhenUsed="false"/>
    <w:lsdException w:name="Medium List 2 Accent 6" w:uiPriority="66" w:semiHidden="false" w:unhideWhenUsed="false"/>
    <w:lsdException w:name="Colorful Grid Accent 2" w:uiPriority="73" w:semiHidden="false" w:unhideWhenUsed="false"/>
    <w:lsdException w:name="Medium List 2 Accent 3" w:uiPriority="66" w:semiHidden="false" w:unhideWhenUsed="false"/>
    <w:lsdException w:name="List Paragraph" w:uiPriority="34" w:semiHidden="false" w:unhideWhenUsed="false" w:qFormat="true"/>
    <w:lsdException w:name="toc 3" w:uiPriority="39"/>
    <w:lsdException w:name="Colorful Grid" w:uiPriority="73" w:semiHidden="false" w:unhideWhenUsed="false"/>
    <w:lsdException w:name="Medium List 2 Accent 5" w:uiPriority="66" w:semiHidden="false" w:unhideWhenUsed="false"/>
    <w:lsdException w:name="Medium Shading 2 Accent 3" w:uiPriority="64" w:semiHidden="false" w:unhideWhenUsed="false"/>
    <w:lsdException w:name="Medium List 1 Accent 1" w:uiPriority="65" w:semiHidden="false" w:unhideWhenUsed="false"/>
    <w:lsdException w:name="Colorful Shading Accent 2" w:uiPriority="71" w:semiHidden="false" w:unhideWhenUsed="false"/>
    <w:lsdException w:name="Colorful List Accent 3" w:uiPriority="72" w:semiHidden="false" w:unhideWhenUsed="false"/>
    <w:lsdException w:name="Colorful Shading Accent 1" w:uiPriority="71" w:semiHidden="false" w:unhideWhenUsed="false"/>
    <w:lsdException w:name="Medium List 1" w:uiPriority="65" w:semiHidden="false" w:unhideWhenUsed="false"/>
    <w:lsdException w:name="toc 9" w:uiPriority="39"/>
    <w:lsdException w:name="Colorful Shading Accent 5" w:uiPriority="71" w:semiHidden="false" w:unhideWhenUsed="false"/>
    <w:lsdException w:name="Grid Table 3 Accent 6" w:uiPriority="48" w:semiHidden="false" w:unhideWhenUsed="false"/>
    <w:lsdException w:name="Grid Table 4 Accent 4" w:uiPriority="49" w:semiHidden="false" w:unhideWhenUsed="false"/>
    <w:lsdException w:name="Medium List 2 Accent 1" w:uiPriority="66" w:semiHidden="false" w:unhideWhenUsed="false"/>
    <w:lsdException w:name="List Table 2 Accent 1" w:uiPriority="47" w:semiHidden="false" w:unhideWhenUsed="false"/>
    <w:lsdException w:name="Medium Grid 1 Accent 5" w:uiPriority="67" w:semiHidden="false" w:unhideWhenUsed="false"/>
    <w:lsdException w:name="List Table 5 Dark Accent 4" w:uiPriority="50" w:semiHidden="false" w:unhideWhenUsed="false"/>
    <w:lsdException w:name="Dark List Accent 6" w:uiPriority="70" w:semiHidden="false" w:unhideWhenUsed="false"/>
    <w:lsdException w:name="Medium Shading 2" w:uiPriority="64" w:semiHidden="false" w:unhideWhenUsed="false"/>
    <w:lsdException w:name="Grid Table 5 Dark Accent 2" w:uiPriority="50" w:semiHidden="false" w:unhideWhenUsed="false"/>
    <w:lsdException w:name="List Table 5 Dark Accent 6" w:uiPriority="50" w:semiHidden="false" w:unhideWhenUsed="false"/>
    <w:lsdException w:name="List Table 6 Colorful Accent 6" w:uiPriority="51" w:semiHidden="false" w:unhideWhenUsed="false"/>
    <w:lsdException w:name="Colorful Shading Accent 3" w:uiPriority="71" w:semiHidden="false" w:unhideWhenUsed="false"/>
    <w:lsdException w:name="Light List Accent 1" w:uiPriority="61" w:semiHidden="false" w:unhideWhenUsed="false"/>
    <w:lsdException w:name="Grid Table 5 Dark Accent 1" w:uiPriority="50" w:semiHidden="false" w:unhideWhenUsed="false"/>
    <w:lsdException w:name="heading 8" w:uiPriority="9" w:qFormat="true"/>
    <w:lsdException w:name="Grid Table 1 Light Accent 4" w:uiPriority="46" w:semiHidden="false" w:unhideWhenUsed="false"/>
    <w:lsdException w:name="Grid Table 7 Colorful Accent 1" w:uiPriority="52" w:semiHidden="false" w:unhideWhenUsed="false"/>
    <w:lsdException w:name="Grid Table 5 Dark Accent 4" w:uiPriority="50" w:semiHidden="false" w:unhideWhenUsed="false"/>
    <w:lsdException w:name="Plain Table 2" w:uiPriority="42" w:semiHidden="false" w:unhideWhenUsed="false"/>
    <w:lsdException w:name="List Table 1 Light Accent 3" w:uiPriority="46" w:semiHidden="false" w:unhideWhenUsed="false"/>
    <w:lsdException w:name="heading 1" w:uiPriority="9" w:semiHidden="false" w:unhideWhenUsed="false" w:qFormat="true"/>
    <w:lsdException w:name="Medium Grid 1 Accent 4" w:uiPriority="67" w:semiHidden="false" w:unhideWhenUsed="false"/>
    <w:lsdException w:name="Plain Table 4" w:uiPriority="44" w:semiHidden="false" w:unhideWhenUsed="false"/>
    <w:lsdException w:name="Colorful Shading Accent 4" w:uiPriority="71" w:semiHidden="false" w:unhideWhenUsed="false"/>
    <w:lsdException w:name="Light List" w:uiPriority="61" w:semiHidden="false" w:unhideWhenUsed="false"/>
    <w:lsdException w:name="Grid Table 3 Accent 2" w:uiPriority="48" w:semiHidden="false" w:unhideWhenUsed="false"/>
    <w:lsdException w:name="Medium List 1 Accent 6" w:uiPriority="65" w:semiHidden="false" w:unhideWhenUsed="false"/>
    <w:lsdException w:name="Normal" w:uiPriority="0" w:semiHidden="false" w:unhideWhenUsed="false" w:qFormat="true"/>
    <w:lsdException w:name="List Table 1 Light Accent 4" w:uiPriority="46" w:semiHidden="false" w:unhideWhenUsed="false"/>
    <w:lsdException w:name="Medium Grid 3 Accent 5" w:uiPriority="69" w:semiHidden="false" w:unhideWhenUsed="false"/>
    <w:lsdException w:name="List Table 1 Light Accent 1" w:uiPriority="46" w:semiHidden="false" w:unhideWhenUsed="false"/>
    <w:lsdException w:name="Light Grid Accent 4" w:uiPriority="62" w:semiHidden="false" w:unhideWhenUsed="false"/>
    <w:lsdException w:name="Medium Grid 2 Accent 6" w:uiPriority="68" w:semiHidden="false" w:unhideWhenUsed="false"/>
    <w:lsdException w:name="Grid Table 2" w:uiPriority="47" w:semiHidden="false" w:unhideWhenUsed="false"/>
    <w:lsdException w:name="Light Grid Accent 5" w:uiPriority="62" w:semiHidden="false" w:unhideWhenUsed="false"/>
    <w:lsdException w:name="toc 7" w:uiPriority="39"/>
    <w:lsdException w:name="Medium List 2 Accent 4" w:uiPriority="66" w:semiHidden="false" w:unhideWhenUsed="false"/>
    <w:lsdException w:name="Light Shading Accent 1" w:uiPriority="60" w:semiHidden="false" w:unhideWhenUsed="false"/>
    <w:lsdException w:name="heading 7" w:uiPriority="9" w:qFormat="true"/>
    <w:lsdException w:name="List Table 3 Accent 3" w:uiPriority="48" w:semiHidden="false" w:unhideWhenUsed="false"/>
    <w:lsdException w:name="List Table 5 Dark Accent 2" w:uiPriority="50" w:semiHidden="false" w:unhideWhenUsed="false"/>
    <w:lsdException w:name="List Table 7 Colorful Accent 5" w:uiPriority="52" w:semiHidden="false" w:unhideWhenUsed="false"/>
    <w:lsdException w:name="Colorful Grid Accent 5" w:uiPriority="73" w:semiHidden="false" w:unhideWhenUsed="false"/>
    <w:lsdException w:name="Medium Shading 1 Accent 1" w:uiPriority="63" w:semiHidden="false" w:unhideWhenUsed="false"/>
    <w:lsdException w:name="Medium List 2" w:uiPriority="66" w:semiHidden="false" w:unhideWhenUsed="false"/>
    <w:lsdException w:name="Medium Shading 1 Accent 4" w:uiPriority="63" w:semiHidden="false" w:unhideWhenUsed="false"/>
    <w:lsdException w:name="Table Grid" w:uiPriority="39" w:semiHidden="false" w:unhideWhenUsed="false"/>
    <w:lsdException w:name="Grid Table 4 Accent 6" w:uiPriority="49" w:semiHidden="false" w:unhideWhenUsed="false"/>
    <w:lsdException w:name="Colorful Grid Accent 1" w:uiPriority="73" w:semiHidden="false" w:unhideWhenUsed="false"/>
    <w:lsdException w:name="List Table 5 Dark Accent 5" w:uiPriority="50" w:semiHidden="false" w:unhideWhenUsed="false"/>
    <w:lsdException w:name="Light Grid" w:uiPriority="62" w:semiHidden="false" w:unhideWhenUsed="false"/>
    <w:lsdException w:name="Grid Table 6 Colorful Accent 3" w:uiPriority="51" w:semiHidden="false" w:unhideWhenUsed="false"/>
    <w:lsdException w:name="Plain Table 3" w:uiPriority="43" w:semiHidden="false" w:unhideWhenUsed="false"/>
    <w:lsdException w:name="Strong" w:uiPriority="22" w:semiHidden="false" w:unhideWhenUsed="false" w:qFormat="true"/>
    <w:lsdException w:name="TOC Heading" w:uiPriority="39" w:qFormat="true"/>
    <w:lsdException w:name="Grid Table 7 Colorful" w:uiPriority="52" w:semiHidden="false" w:unhideWhenUsed="false"/>
    <w:lsdException w:name="List Table 5 Dark" w:uiPriority="50" w:semiHidden="false" w:unhideWhenUsed="false"/>
    <w:lsdException w:name="Colorful Grid Accent 4" w:uiPriority="73" w:semiHidden="false" w:unhideWhenUsed="false"/>
    <w:lsdException w:name="Grid Table 1 Light Accent 3" w:uiPriority="46" w:semiHidden="false" w:unhideWhenUsed="false"/>
    <w:lsdException w:name="Dark List Accent 1" w:uiPriority="70" w:semiHidden="false" w:unhideWhenUsed="false"/>
    <w:lsdException w:name="heading 6" w:uiPriority="9" w:qFormat="true"/>
    <w:lsdException w:name="Quote" w:uiPriority="29" w:semiHidden="false" w:unhideWhenUsed="false" w:qFormat="true"/>
  </w:latentStyles>
  <w:style w:type="paragraph" w:styleId="000013">
    <w:name w:val="Normal (Web)"/>
    <w:basedOn w:val="000009"/>
    <w:uiPriority w:val="99"/>
    <w:semiHidden/>
    <w:unhideWhenUsed/>
    <w:rsid w:val="00C44D2F"/>
    <w:pPr>
      <w:widowControl/>
      <w:spacing w:before="100" w:beforeAutospacing="true" w:after="100" w:afterAutospacing="true"/>
      <w:jc w:val="left"/>
    </w:pPr>
    <w:rPr>
      <w:rFonts w:ascii="宋体" w:hAnsi="宋体" w:cs="宋体"/>
      <w:kern w:val="0"/>
      <w:sz w:val="24"/>
    </w:rPr>
  </w:style>
  <w:style w:type="paragraph" w:styleId="00000e">
    <w:name w:val="header"/>
    <w:basedOn w:val="000009"/>
    <w:link w:val="00000f"/>
    <w:uiPriority w:val="99"/>
    <w:unhideWhenUsed/>
    <w:rsid w:val="007C718F"/>
    <w:pPr>
      <w:pBdr>
        <w:bottom w:val="single" w:color="auto" w:sz="6" w:space="1"/>
      </w:pBdr>
      <w:tabs>
        <w:tab w:val="center" w:pos="4153"/>
        <w:tab w:val="right" w:pos="8306"/>
      </w:tabs>
      <w:snapToGrid w:val="false"/>
      <w:jc w:val="center"/>
    </w:pPr>
    <w:rPr>
      <w:sz w:val="18"/>
      <w:szCs w:val="18"/>
      <w:lang w:val="x-none" w:eastAsia="x-none"/>
    </w:rPr>
  </w:style>
  <w:style w:type="paragraph" w:styleId="000010">
    <w:name w:val="footer"/>
    <w:basedOn w:val="000009"/>
    <w:link w:val="000011"/>
    <w:uiPriority w:val="99"/>
    <w:unhideWhenUsed/>
    <w:rsid w:val="007C718F"/>
    <w:pPr>
      <w:tabs>
        <w:tab w:val="center" w:pos="4153"/>
        <w:tab w:val="right" w:pos="8306"/>
      </w:tabs>
      <w:snapToGrid w:val="false"/>
      <w:jc w:val="left"/>
    </w:pPr>
    <w:rPr>
      <w:sz w:val="18"/>
      <w:szCs w:val="18"/>
      <w:lang w:val="x-none" w:eastAsia="x-none"/>
    </w:rPr>
  </w:style>
  <w:style w:type="character" w:styleId="000015" w:customStyle="true">
    <w:name w:val="批注框文本 Char"/>
    <w:link w:val="000014"/>
    <w:uiPriority w:val="99"/>
    <w:semiHidden/>
    <w:rsid w:val="002A19FD"/>
    <w:rPr>
      <w:kern w:val="2"/>
      <w:sz w:val="18"/>
      <w:szCs w:val="18"/>
    </w:rPr>
  </w:style>
  <w:style w:type="paragraph" w:styleId="00000d" w:customStyle="true">
    <w:name w:val="List Paragraph"/>
    <w:basedOn w:val="000009"/>
    <w:rsid w:val="00EC363E"/>
    <w:pPr>
      <w:ind w:firstLine="420" w:firstLineChars="200"/>
    </w:pPr>
    <w:rPr>
      <w:rFonts w:ascii="Calibri" w:hAnsi="Calibri"/>
      <w:szCs w:val="22"/>
    </w:rPr>
  </w:style>
  <w:style w:type="table" w:styleId="000012">
    <w:name w:val="Table Grid"/>
    <w:basedOn w:val="00000b"/>
    <w:uiPriority w:val="39"/>
    <w:rsid w:val="008F61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000009" w:default="true">
    <w:name w:val="Normal"/>
    <w:qFormat/>
    <w:pPr>
      <w:widowControl w:val="false"/>
      <w:jc w:val="both"/>
    </w:pPr>
    <w:rPr>
      <w:kern w:val="2"/>
      <w:sz w:val="21"/>
      <w:szCs w:val="24"/>
      <w:lang w:val="en-US" w:eastAsia="zh-CN" w:bidi="ar-SA"/>
    </w:rPr>
  </w:style>
  <w:style w:type="numbering" w:styleId="00000c" w:default="true">
    <w:name w:val="No List"/>
    <w:uiPriority w:val="99"/>
    <w:semiHidden/>
    <w:unhideWhenUsed/>
  </w:style>
  <w:style w:type="table" w:styleId="00000b" w:default="true">
    <w:name w:val="Normal Table"/>
    <w:uiPriority w:val="99"/>
    <w:semiHidden/>
    <w:unhideWhenUsed/>
    <w:tblPr>
      <w:tblInd w:w="0" w:type="dxa"/>
      <w:tblCellMar>
        <w:top w:w="0" w:type="dxa"/>
        <w:left w:w="108" w:type="dxa"/>
        <w:bottom w:w="0" w:type="dxa"/>
        <w:right w:w="108" w:type="dxa"/>
      </w:tblCellMar>
    </w:tblPr>
  </w:style>
  <w:style w:type="paragraph" w:styleId="000014">
    <w:name w:val="Balloon Text"/>
    <w:basedOn w:val="000009"/>
    <w:link w:val="000015"/>
    <w:uiPriority w:val="99"/>
    <w:semiHidden/>
    <w:unhideWhenUsed/>
    <w:rsid w:val="002A19FD"/>
    <w:rPr>
      <w:sz w:val="18"/>
      <w:szCs w:val="18"/>
      <w:lang w:val="x-none" w:eastAsia="x-none"/>
    </w:rPr>
  </w:style>
  <w:style w:type="character" w:styleId="000011" w:customStyle="true">
    <w:name w:val="页脚 Char"/>
    <w:link w:val="000010"/>
    <w:uiPriority w:val="99"/>
    <w:rsid w:val="007C718F"/>
    <w:rPr>
      <w:kern w:val="2"/>
      <w:sz w:val="18"/>
      <w:szCs w:val="18"/>
    </w:rPr>
  </w:style>
  <w:style w:type="character" w:styleId="00000f" w:customStyle="true">
    <w:name w:val="页眉 Char"/>
    <w:link w:val="00000e"/>
    <w:uiPriority w:val="99"/>
    <w:rsid w:val="007C718F"/>
    <w:rPr>
      <w:kern w:val="2"/>
      <w:sz w:val="18"/>
      <w:szCs w:val="18"/>
    </w:rPr>
  </w:style>
  <w:style w:type="character" w:styleId="00000a" w:default="true">
    <w:name w:val="Default Paragraph Font"/>
  </w:style>
</w:styles>
</file>

<file path=word/_rels/document.xml.rels><?xml version="1.0" encoding="UTF-8" standalone="yes"?><Relationships xmlns="http://schemas.openxmlformats.org/package/2006/relationships"><Relationship Id="rId3"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cp="http://schemas.openxmlformats.org/package/2006/metadata/core-properties" xmlns:dcmitype="http://purl.org/dc/dcmitype/" xmlns:dc="http://purl.org/dc/elements/1.1/" xmlns:dcterms="http://purl.org/dc/terms/">
  <dcterms:created xsi:type="dcterms:W3CDTF">2024-05-08T11:55:39Z</dcterms:created>
  <dcterms:modified xsi:type="dcterms:W3CDTF">2024-05-08T11:55:39Z</dcterms:modified>
</cp:coreProperties>
</file>