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470C6">
      <w:pPr>
        <w:ind w:firstLine="1506" w:firstLineChars="500"/>
        <w:rPr>
          <w:rFonts w:hint="default" w:eastAsiaTheme="minor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2024学年第二学期教务处工作计划（包括行事历）</w:t>
      </w:r>
    </w:p>
    <w:p w14:paraId="060E5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一、指导思想</w:t>
      </w:r>
    </w:p>
    <w:p w14:paraId="2F80B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本学期</w:t>
      </w:r>
      <w:r>
        <w:rPr>
          <w:rFonts w:hint="eastAsia"/>
          <w:sz w:val="24"/>
          <w:szCs w:val="24"/>
        </w:rPr>
        <w:t>教务处将继续以学校总体发展规划为指导，深入贯彻落实党的教育方针，坚持“以学生为中心，以质量为核心”的工作理念，深化教育教学改革，优化教学管理流程，提升教学质量，推动学校教育教学工作再上新台阶。</w:t>
      </w:r>
    </w:p>
    <w:p w14:paraId="20D150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二、工作目标</w:t>
      </w:r>
    </w:p>
    <w:p w14:paraId="1F556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提升教学质量：通过加强教学督导、优化课程设置、推进教学改革，全面提升课堂教学质量。</w:t>
      </w:r>
    </w:p>
    <w:p w14:paraId="21AE1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完善教学管理体系：进一步规范教学管理流程，提升信息化管理水平，确保教学秩序井然有序。</w:t>
      </w:r>
    </w:p>
    <w:p w14:paraId="7F6A45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加强师资队伍建设：通过培训、教研活动等方式，提升教师的教学能力和科研水平。</w:t>
      </w:r>
    </w:p>
    <w:p w14:paraId="1A00F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推进课程思政建设：将思想政治教育融入各类课程，落实立德树人根本任务。</w:t>
      </w:r>
    </w:p>
    <w:p w14:paraId="74EFC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 优化学生学业评价体系：完善学生学业评价机制，注重过程性评价与结果性评价相结合，促进学生全面发展。</w:t>
      </w:r>
    </w:p>
    <w:p w14:paraId="6DB83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三、重点工作安排</w:t>
      </w:r>
    </w:p>
    <w:p w14:paraId="0A0CF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教学管理与督导</w:t>
      </w:r>
    </w:p>
    <w:p w14:paraId="07BCA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加强教学常规管理，确保教学计划、教学大纲、教学进度等各项教学文件的规范执行。</w:t>
      </w:r>
    </w:p>
    <w:p w14:paraId="38B7A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继续开展教学督导工作，组织校内外专家深入课堂听课、评课，及时反馈教学问题，促进教师改进教学方法。</w:t>
      </w:r>
    </w:p>
    <w:p w14:paraId="2332D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定期召开教学工作会议，分析教学运行情况，解决教学过程中出现的各类问题。</w:t>
      </w:r>
    </w:p>
    <w:p w14:paraId="457CC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2. 课程建设与教学改革</w:t>
      </w:r>
    </w:p>
    <w:p w14:paraId="78EA5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推进精品课程建设，鼓励教师开发优质课程，推动线上线下混合式教学模式的应用。</w:t>
      </w:r>
    </w:p>
    <w:p w14:paraId="564229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深化课程思政建设，组织教师开展课程思政教学研讨，挖掘各类课程中的思政元素，形成示范课程。</w:t>
      </w:r>
    </w:p>
    <w:p w14:paraId="6D4E7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推进教学改革项目，鼓励教师申报校级、</w:t>
      </w:r>
      <w:r>
        <w:rPr>
          <w:rFonts w:hint="eastAsia"/>
          <w:sz w:val="24"/>
          <w:szCs w:val="24"/>
          <w:lang w:val="en-US" w:eastAsia="zh-CN"/>
        </w:rPr>
        <w:t>区</w:t>
      </w:r>
      <w:r>
        <w:rPr>
          <w:rFonts w:hint="eastAsia"/>
          <w:sz w:val="24"/>
          <w:szCs w:val="24"/>
        </w:rPr>
        <w:t>级教改课题，探索创新教学</w:t>
      </w:r>
      <w:r>
        <w:rPr>
          <w:rFonts w:hint="eastAsia"/>
          <w:sz w:val="24"/>
          <w:szCs w:val="24"/>
          <w:lang w:val="en-US" w:eastAsia="zh-CN"/>
        </w:rPr>
        <w:t>新</w:t>
      </w:r>
      <w:r>
        <w:rPr>
          <w:rFonts w:hint="eastAsia"/>
          <w:sz w:val="24"/>
          <w:szCs w:val="24"/>
        </w:rPr>
        <w:t>模式。</w:t>
      </w:r>
    </w:p>
    <w:p w14:paraId="71853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师资队伍建设</w:t>
      </w:r>
    </w:p>
    <w:p w14:paraId="35114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组织教师参加各类教学能力提升培训，特别是新入职教师的岗前培训和青的教学基本功培训。</w:t>
      </w:r>
    </w:p>
    <w:p w14:paraId="1F070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开展教学竞赛活动，鼓励教师参与校级、</w:t>
      </w:r>
      <w:r>
        <w:rPr>
          <w:rFonts w:hint="eastAsia"/>
          <w:sz w:val="24"/>
          <w:szCs w:val="24"/>
          <w:lang w:val="en-US" w:eastAsia="zh-CN"/>
        </w:rPr>
        <w:t>区</w:t>
      </w:r>
      <w:r>
        <w:rPr>
          <w:rFonts w:hint="eastAsia"/>
          <w:sz w:val="24"/>
          <w:szCs w:val="24"/>
        </w:rPr>
        <w:t>级教学比赛，提升教学水平。</w:t>
      </w:r>
    </w:p>
    <w:p w14:paraId="57968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加强教研活动，组织各</w:t>
      </w:r>
      <w:r>
        <w:rPr>
          <w:rFonts w:hint="eastAsia"/>
          <w:sz w:val="24"/>
          <w:szCs w:val="24"/>
          <w:lang w:val="en-US" w:eastAsia="zh-CN"/>
        </w:rPr>
        <w:t>教研组</w:t>
      </w:r>
      <w:r>
        <w:rPr>
          <w:rFonts w:hint="eastAsia"/>
          <w:sz w:val="24"/>
          <w:szCs w:val="24"/>
        </w:rPr>
        <w:t>定期开展教学研讨，分享教学经验，促进教师之间的交流与合作。</w:t>
      </w:r>
    </w:p>
    <w:p w14:paraId="45CA0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学生学业评价与考核</w:t>
      </w:r>
    </w:p>
    <w:p w14:paraId="31076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完善学生学业评价体系，注重过程性评价，增加平时成绩的比重，鼓励教师采用多样化的考核方式。</w:t>
      </w:r>
    </w:p>
    <w:p w14:paraId="6FAD7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加强考试管理，严格考试纪律，确保考试公平公正。</w:t>
      </w:r>
    </w:p>
    <w:p w14:paraId="1C20F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推进学生综合素质评价，将学生的创新能力、实践能力、社会责任感等纳入评价体系。</w:t>
      </w:r>
    </w:p>
    <w:p w14:paraId="691D6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5.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信息化建设</w:t>
      </w:r>
    </w:p>
    <w:p w14:paraId="6DA1B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完善教务管理系统，提升信息化管理水平，实现教学管理全流程的数字化、智能化。</w:t>
      </w:r>
    </w:p>
    <w:p w14:paraId="2A7CD6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推进智慧教室建设，提升教学设备的现代化水平，为教师和学生提供更好的教学环境。</w:t>
      </w:r>
    </w:p>
    <w:p w14:paraId="6C924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加强教学数据的分析与应用，利用大数据技术对教学运行情况进行监控和分析，为教学决策提供依据。</w:t>
      </w:r>
    </w:p>
    <w:p w14:paraId="33773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6.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实践教学与创新创业教育</w:t>
      </w:r>
    </w:p>
    <w:p w14:paraId="43C95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加强实践教学环节的管理，确保实验、实习、实训等实践教学环节的质量。</w:t>
      </w:r>
    </w:p>
    <w:p w14:paraId="1591A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推进校企合作，拓展校外实践基地，为学生提供更多的实践机会。</w:t>
      </w:r>
    </w:p>
    <w:p w14:paraId="31190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加强创新创业教育，鼓励学生参与创新创业项目，提升学生的创新能力和实践能力。</w:t>
      </w:r>
    </w:p>
    <w:p w14:paraId="6D0C6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四、保障措施</w:t>
      </w:r>
    </w:p>
    <w:p w14:paraId="55FF6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加强组织领导：教务处将成立专项工作小组，明确职责分工，确保各项工作有序推进。</w:t>
      </w:r>
    </w:p>
    <w:p w14:paraId="32B7C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强化制度保障：进一步完善教学管理制度，确保各项工作有章可循、有据可依。</w:t>
      </w:r>
    </w:p>
    <w:p w14:paraId="11242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加大经费投入：学校将加大对教学改革、课程建设、师资培训等方面的经费支持，确保各项工作顺利开展。</w:t>
      </w:r>
    </w:p>
    <w:p w14:paraId="23E97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加强宣传与反馈：通过多种渠道宣传教学工作中的亮点和成果，及时收集师生反馈，不断改进工作。</w:t>
      </w:r>
    </w:p>
    <w:p w14:paraId="7EA15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280" w:firstLineChars="2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教务处  </w:t>
      </w:r>
    </w:p>
    <w:p w14:paraId="04391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0" w:firstLineChars="19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2025年2月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日</w:t>
      </w:r>
    </w:p>
    <w:p w14:paraId="7C23C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184A1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77F34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2DBFB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4EA1A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52D90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3502B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69047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7BAFA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5B556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4191E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2DBD1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351F4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6CE93C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0F636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3BF0D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7EAF6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7BE6A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26F65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0938B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0232F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170CD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51541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 w14:paraId="57AA5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  <w:bookmarkStart w:id="0" w:name="_GoBack"/>
    </w:p>
    <w:bookmarkEnd w:id="0"/>
    <w:p w14:paraId="0D7AA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Arial" w:hAnsi="黑体" w:eastAsia="黑体" w:cs="宋体"/>
          <w:b/>
          <w:bCs/>
          <w:kern w:val="0"/>
          <w:sz w:val="28"/>
          <w:szCs w:val="28"/>
        </w:rPr>
      </w:pP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附：</w:t>
      </w:r>
      <w:r>
        <w:rPr>
          <w:rFonts w:ascii="Arial" w:hAnsi="Arial" w:cs="Arial"/>
          <w:b/>
          <w:bCs/>
          <w:kern w:val="0"/>
          <w:sz w:val="28"/>
          <w:szCs w:val="28"/>
        </w:rPr>
        <w:t>20</w:t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>2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US" w:eastAsia="zh-CN"/>
        </w:rPr>
        <w:t>4</w:t>
      </w:r>
      <w:r>
        <w:rPr>
          <w:rFonts w:hint="eastAsia" w:ascii="Arial" w:hAnsi="黑体" w:eastAsia="黑体" w:cs="宋体"/>
          <w:b/>
          <w:bCs/>
          <w:kern w:val="0"/>
          <w:sz w:val="28"/>
          <w:szCs w:val="28"/>
        </w:rPr>
        <w:t>学年第二学期主要工作</w:t>
      </w:r>
      <w:r>
        <w:rPr>
          <w:rFonts w:hint="eastAsia" w:ascii="Arial" w:hAnsi="黑体" w:eastAsia="黑体" w:cs="宋体"/>
          <w:b/>
          <w:bCs/>
          <w:color w:val="FF0000"/>
          <w:kern w:val="0"/>
          <w:sz w:val="28"/>
          <w:szCs w:val="28"/>
        </w:rPr>
        <w:t>预安排</w:t>
      </w:r>
      <w:r>
        <w:rPr>
          <w:rFonts w:hint="eastAsia" w:ascii="Arial" w:hAnsi="黑体" w:eastAsia="黑体" w:cs="宋体"/>
          <w:b/>
          <w:bCs/>
          <w:kern w:val="0"/>
          <w:sz w:val="28"/>
          <w:szCs w:val="28"/>
        </w:rPr>
        <w:t>（</w:t>
      </w:r>
      <w:r>
        <w:rPr>
          <w:rFonts w:ascii="Arial" w:hAnsi="Arial" w:cs="Arial"/>
          <w:b/>
          <w:bCs/>
          <w:kern w:val="0"/>
          <w:sz w:val="28"/>
          <w:szCs w:val="28"/>
        </w:rPr>
        <w:t>20</w:t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>2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US" w:eastAsia="zh-CN"/>
        </w:rPr>
        <w:t>4</w:t>
      </w:r>
      <w:r>
        <w:rPr>
          <w:rFonts w:ascii="Arial" w:hAnsi="Arial" w:cs="Arial"/>
          <w:b/>
          <w:bCs/>
          <w:kern w:val="0"/>
          <w:sz w:val="28"/>
          <w:szCs w:val="28"/>
        </w:rPr>
        <w:t>.</w:t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>2.</w:t>
      </w:r>
      <w:r>
        <w:rPr>
          <w:rFonts w:hint="eastAsia" w:ascii="Arial" w:hAnsi="黑体" w:eastAsia="黑体" w:cs="宋体"/>
          <w:b/>
          <w:bCs/>
          <w:kern w:val="0"/>
          <w:sz w:val="28"/>
          <w:szCs w:val="28"/>
        </w:rPr>
        <w:t>）</w:t>
      </w:r>
    </w:p>
    <w:tbl>
      <w:tblPr>
        <w:tblStyle w:val="5"/>
        <w:tblW w:w="864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728"/>
        <w:gridCol w:w="4820"/>
        <w:gridCol w:w="1134"/>
      </w:tblGrid>
      <w:tr w14:paraId="0AE54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F72AF9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周  次　　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E42933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时  间　　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52563C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内  容　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A9E7BA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备 注　　</w:t>
            </w:r>
          </w:p>
        </w:tc>
      </w:tr>
      <w:tr w14:paraId="72F9D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4DCBDC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3F6114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2月1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9DB09A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360" w:firstLineChars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开学常规工作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62F04C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C666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87D967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DE528A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2月2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-2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E837DC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360" w:firstLineChars="200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教学工作专题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研讨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36AF91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FCAB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D3D745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3E57DF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A47FF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360" w:firstLineChars="200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青年教师教学专题活动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355D80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902B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E5D366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BA20DE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-1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1955C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450" w:firstLineChars="250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C5D5AC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4CFA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4CC49F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91C41B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-2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1614ED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450" w:firstLineChars="2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第一次阶段调研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7468C2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35F1B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3789DF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D7D336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24D7C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360" w:firstLineChars="200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</w:rPr>
              <w:t>教学专题学习</w:t>
            </w:r>
            <w:r>
              <w:rPr>
                <w:rFonts w:hint="eastAsia"/>
                <w:sz w:val="18"/>
                <w:szCs w:val="18"/>
                <w:lang w:eastAsia="zh-CN"/>
              </w:rPr>
              <w:t>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E91166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4B85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CABB53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E9A802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月3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BE4B2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教学专项检查：作业和备课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F4479E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2C5E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2B9400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4E6465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B8418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第四届教师微课设计比赛评选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1F42DB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4B2B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62B834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BC153D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4月1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D4038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630" w:firstLineChars="350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理化操作、英语听力模拟考试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D01F4B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5EEE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2FEC7A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0395D6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4月2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-2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462E55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六七八期中考试；初三中考预测考试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B8ECB1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340BA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6F5F60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4C7578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410C2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360" w:firstLineChars="20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087076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72C8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74C0D33">
            <w:pPr>
              <w:widowControl/>
              <w:spacing w:line="380" w:lineRule="exact"/>
              <w:jc w:val="center"/>
              <w:rPr>
                <w:rFonts w:hint="default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5A7CC1F">
            <w:pPr>
              <w:widowControl/>
              <w:spacing w:line="380" w:lineRule="exact"/>
              <w:jc w:val="left"/>
              <w:rPr>
                <w:rFonts w:hint="default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5月5-9日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6F597B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360" w:firstLineChars="200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0224311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37CB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FE81E73">
            <w:pPr>
              <w:widowControl/>
              <w:spacing w:line="380" w:lineRule="exact"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A1FADEE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-1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1B11DD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理化操作、英语听力正式考试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794B008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37C0A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B0D7C99">
            <w:pPr>
              <w:widowControl/>
              <w:spacing w:line="380" w:lineRule="exact"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8B975BF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5月1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6B215F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初三名额分配工作、理化操作考试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60F4EFC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70081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490CEE4">
            <w:pPr>
              <w:widowControl/>
              <w:spacing w:line="380" w:lineRule="exact"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8F650D8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5月2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63D2EC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360" w:firstLineChars="200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学校骨干教师教学专题活动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B651ED6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789AB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3FD88A0">
            <w:pPr>
              <w:widowControl/>
              <w:spacing w:line="380" w:lineRule="exact"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4CC1426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月2-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2A9BDC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360" w:firstLineChars="20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5E7C673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4F9CC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FC3BDF">
            <w:pPr>
              <w:widowControl/>
              <w:spacing w:line="380" w:lineRule="exact"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7A51D2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196B1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第三阶段调研、教学专项普查：作业和备课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19F3E6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74A44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E620EC">
            <w:pPr>
              <w:widowControl/>
              <w:spacing w:line="380" w:lineRule="exact"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7B2F78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6月1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0E0956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初三中考临考专项指导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0565B5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FE11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3C2C83">
            <w:pPr>
              <w:widowControl/>
              <w:spacing w:line="380" w:lineRule="exact"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BD98BA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-2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F00A58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360" w:firstLineChars="200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落实</w:t>
            </w: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四届</w:t>
            </w:r>
            <w:r>
              <w:rPr>
                <w:rFonts w:hint="eastAsia"/>
                <w:sz w:val="18"/>
                <w:szCs w:val="18"/>
              </w:rPr>
              <w:t>“博学杯”教学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主题</w:t>
            </w:r>
            <w:r>
              <w:rPr>
                <w:rFonts w:hint="eastAsia"/>
                <w:sz w:val="18"/>
                <w:szCs w:val="18"/>
              </w:rPr>
              <w:t>论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文评选活动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46CBBE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717A4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9A4E54">
            <w:pPr>
              <w:widowControl/>
              <w:spacing w:line="380" w:lineRule="exact"/>
              <w:jc w:val="center"/>
              <w:rPr>
                <w:rFonts w:hint="default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181690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6月30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B2C1F9">
            <w:pPr>
              <w:pStyle w:val="4"/>
              <w:wordWrap w:val="0"/>
              <w:adjustRightInd w:val="0"/>
              <w:snapToGrid w:val="0"/>
              <w:spacing w:beforeAutospacing="0" w:afterAutospacing="0" w:line="400" w:lineRule="exact"/>
              <w:ind w:firstLine="360" w:firstLineChars="20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7E0953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 　　　</w:t>
            </w:r>
          </w:p>
        </w:tc>
      </w:tr>
    </w:tbl>
    <w:p w14:paraId="0A2CB2C4"/>
    <w:p w14:paraId="2C7C9FA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00" w:leftChars="0" w:firstLine="0" w:firstLineChars="0"/>
        <w:textAlignment w:val="auto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28365B"/>
    <w:multiLevelType w:val="singleLevel"/>
    <w:tmpl w:val="F028365B"/>
    <w:lvl w:ilvl="0" w:tentative="0">
      <w:start w:val="1"/>
      <w:numFmt w:val="decimal"/>
      <w:suff w:val="nothing"/>
      <w:lvlText w:val="%1、"/>
      <w:lvlJc w:val="left"/>
      <w:pPr>
        <w:ind w:left="70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E054EA"/>
    <w:rsid w:val="0EE054EA"/>
    <w:rsid w:val="2B533E4D"/>
    <w:rsid w:val="44ED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1567</Words>
  <Characters>1675</Characters>
  <Lines>0</Lines>
  <Paragraphs>0</Paragraphs>
  <TotalTime>12</TotalTime>
  <ScaleCrop>false</ScaleCrop>
  <LinksUpToDate>false</LinksUpToDate>
  <CharactersWithSpaces>1791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2025-02-12T23:51:00Z</dcterms:created>
  <dc:creator>老许</dc:creator>
  <cp:lastModifiedBy>老许</cp:lastModifiedBy>
  <cp:lastPrinted>2025-02-27T23:30:35Z</cp:lastPrinted>
  <dcterms:modified xsi:type="dcterms:W3CDTF">2025-02-27T23:35:15Z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178164DC611249D2A62147FEB3E9E8FD_11</vt:lpwstr>
  </property>
  <property fmtid="{D5CDD505-2E9C-101B-9397-08002B2CF9AE}" pid="4" name="KSOTemplateDocerSaveRecord">
    <vt:lpwstr>eyJoZGlkIjoiN2IzYjVlZjVlZmNjODU3ZDlmNzQ5MjRiNTY1MmFhYjEiLCJ1c2VySWQiOiIzNjg5OTAxMTMifQ==</vt:lpwstr>
  </property>
</Properties>
</file>