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37586">
      <w:pPr>
        <w:spacing w:line="44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建平永宁小学20</w:t>
      </w:r>
      <w:r>
        <w:rPr>
          <w:rFonts w:ascii="宋体" w:hAnsi="宋体"/>
          <w:b/>
          <w:bCs/>
          <w:sz w:val="32"/>
          <w:szCs w:val="32"/>
        </w:rPr>
        <w:t>2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b/>
          <w:bCs/>
          <w:sz w:val="32"/>
          <w:szCs w:val="32"/>
        </w:rPr>
        <w:t>学年度第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宋体" w:hAnsi="宋体"/>
          <w:b/>
          <w:bCs/>
          <w:sz w:val="32"/>
          <w:szCs w:val="32"/>
        </w:rPr>
        <w:t>学期教导处工作计划</w:t>
      </w:r>
    </w:p>
    <w:p w14:paraId="77215F8C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一、指导思想</w:t>
      </w:r>
    </w:p>
    <w:p w14:paraId="26C4FE58">
      <w:pPr>
        <w:adjustRightInd w:val="0"/>
        <w:snapToGrid w:val="0"/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以《中共中央、国务院关于深化教育教学改革全面提高义务教育质量的意见》为指引，坚持立德树人基本导向，在课程教学中践行社会主义核心价值观；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以《义务教育课程标准（2022年版）》和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eastAsia="zh-CN"/>
        </w:rPr>
        <w:t>《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val="en-US" w:eastAsia="zh-CN"/>
        </w:rPr>
        <w:t>上海市义务教育课程实施办法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eastAsia="zh-CN"/>
        </w:rPr>
        <w:t>》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为重点，聚焦课程核心素养培育，</w:t>
      </w:r>
      <w:r>
        <w:rPr>
          <w:rFonts w:hint="eastAsia" w:asciiTheme="minorEastAsia" w:hAnsiTheme="minorEastAsia" w:eastAsiaTheme="minorEastAsia"/>
          <w:sz w:val="24"/>
        </w:rPr>
        <w:t>加强校本研究,提高教育质量为重点，加强教学基础管理，深入研究课堂教学，提高教学质量，提高学生综合素质。认真贯彻“五项管理”、“双减”政策，打造良好教育生态，促进儿童身心健康发展。</w:t>
      </w:r>
    </w:p>
    <w:p w14:paraId="2643374D">
      <w:pPr>
        <w:adjustRightInd w:val="0"/>
        <w:snapToGrid w:val="0"/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二、工作总目标</w:t>
      </w:r>
    </w:p>
    <w:p w14:paraId="59A213CA">
      <w:pPr>
        <w:autoSpaceDE w:val="0"/>
        <w:autoSpaceDN w:val="0"/>
        <w:adjustRightInd w:val="0"/>
        <w:snapToGrid w:val="0"/>
        <w:spacing w:line="440" w:lineRule="exact"/>
        <w:ind w:firstLine="240" w:firstLineChars="100"/>
        <w:rPr>
          <w:rFonts w:hint="eastAsia" w:asciiTheme="minorEastAsia" w:hAnsiTheme="minorEastAsia" w:eastAsia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</w:rPr>
        <w:t>1、加强教导处日常管理工作，使管理走向规范化、科学化，努力提高学校的教学管理水平。</w:t>
      </w:r>
    </w:p>
    <w:p w14:paraId="5CA1DF43">
      <w:pPr>
        <w:autoSpaceDE w:val="0"/>
        <w:autoSpaceDN w:val="0"/>
        <w:adjustRightInd w:val="0"/>
        <w:snapToGrid w:val="0"/>
        <w:spacing w:line="440" w:lineRule="exact"/>
        <w:ind w:firstLine="240" w:firstLineChars="100"/>
        <w:rPr>
          <w:rFonts w:hint="eastAsia" w:asciiTheme="minorEastAsia" w:hAnsiTheme="minorEastAsia" w:eastAsia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</w:rPr>
        <w:t>2、加强各科教学活动，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val="en-US" w:eastAsia="zh-CN"/>
        </w:rPr>
        <w:t>继续推进“落实双新实施，深耕课堂实践”系列活动，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促进教师“教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eastAsia="zh-CN"/>
        </w:rPr>
        <w:t>、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研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eastAsia="zh-CN"/>
        </w:rPr>
        <w:t>、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val="en-US" w:eastAsia="zh-CN"/>
        </w:rPr>
        <w:t>训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”能力的提高。</w:t>
      </w:r>
    </w:p>
    <w:p w14:paraId="2C767003">
      <w:pPr>
        <w:autoSpaceDE w:val="0"/>
        <w:autoSpaceDN w:val="0"/>
        <w:adjustRightInd w:val="0"/>
        <w:snapToGrid w:val="0"/>
        <w:spacing w:line="440" w:lineRule="exact"/>
        <w:ind w:firstLine="240" w:firstLineChars="100"/>
        <w:rPr>
          <w:rFonts w:hint="eastAsia" w:asciiTheme="minorEastAsia" w:hAnsiTheme="minorEastAsia" w:eastAsia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</w:rPr>
        <w:t>3、规范学科组活动流程，提高学科组活动的质量。</w:t>
      </w:r>
    </w:p>
    <w:p w14:paraId="58B50F48">
      <w:pPr>
        <w:autoSpaceDE w:val="0"/>
        <w:autoSpaceDN w:val="0"/>
        <w:adjustRightInd w:val="0"/>
        <w:snapToGrid w:val="0"/>
        <w:spacing w:line="440" w:lineRule="exact"/>
        <w:ind w:firstLine="240" w:firstLineChars="100"/>
        <w:rPr>
          <w:rFonts w:hint="eastAsia" w:asciiTheme="minorEastAsia" w:hAnsiTheme="minorEastAsia" w:eastAsia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</w:rPr>
        <w:t>4、加强师资培训力度，着重培养青年教师，确保教师队伍有层次、稳固提升教学水平。</w:t>
      </w:r>
    </w:p>
    <w:p w14:paraId="70772460">
      <w:pPr>
        <w:autoSpaceDE w:val="0"/>
        <w:autoSpaceDN w:val="0"/>
        <w:adjustRightInd w:val="0"/>
        <w:snapToGrid w:val="0"/>
        <w:spacing w:line="440" w:lineRule="exact"/>
        <w:ind w:firstLine="240" w:firstLineChars="100"/>
        <w:rPr>
          <w:rFonts w:hint="default" w:asciiTheme="minorEastAsia" w:hAnsiTheme="minorEastAsia" w:eastAsiaTheme="minorEastAsia"/>
          <w:bCs/>
          <w:color w:val="000000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  <w:lang w:val="en-US" w:eastAsia="zh-CN"/>
        </w:rPr>
        <w:t>5、启动“变革学习方式，促进综合发展”系列课程项目。</w:t>
      </w:r>
    </w:p>
    <w:p w14:paraId="1EF2C986">
      <w:pPr>
        <w:autoSpaceDE w:val="0"/>
        <w:autoSpaceDN w:val="0"/>
        <w:adjustRightInd w:val="0"/>
        <w:snapToGrid w:val="0"/>
        <w:spacing w:line="440" w:lineRule="exact"/>
        <w:ind w:firstLine="240" w:firstLineChars="100"/>
        <w:rPr>
          <w:rFonts w:hint="eastAsia" w:asciiTheme="minorEastAsia" w:hAnsiTheme="minorEastAsia" w:eastAsia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、按计划有序开展兴趣活动和课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val="en-US" w:eastAsia="zh-CN"/>
        </w:rPr>
        <w:t>后服务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等,做到计划、组织、人员、内容和时间五落实，着力加强学校的特色建设。</w:t>
      </w:r>
    </w:p>
    <w:p w14:paraId="7F287279">
      <w:pPr>
        <w:autoSpaceDE w:val="0"/>
        <w:autoSpaceDN w:val="0"/>
        <w:adjustRightInd w:val="0"/>
        <w:snapToGrid w:val="0"/>
        <w:spacing w:line="440" w:lineRule="exact"/>
        <w:ind w:firstLine="240" w:firstLineChars="100"/>
        <w:rPr>
          <w:rFonts w:hint="eastAsia" w:asciiTheme="minorEastAsia" w:hAnsiTheme="minorEastAsia" w:eastAsia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  <w:lang w:val="en-US" w:eastAsia="zh-CN"/>
        </w:rPr>
        <w:t>7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、坚持走科研兴校、兴教之路，积极开展教育科研活动，加强校本培训，提升办学水平。</w:t>
      </w:r>
    </w:p>
    <w:p w14:paraId="43309B07">
      <w:pPr>
        <w:autoSpaceDE w:val="0"/>
        <w:autoSpaceDN w:val="0"/>
        <w:adjustRightInd w:val="0"/>
        <w:snapToGrid w:val="0"/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三、重点工作</w:t>
      </w:r>
    </w:p>
    <w:p w14:paraId="4C91D321">
      <w:pPr>
        <w:adjustRightInd w:val="0"/>
        <w:snapToGrid w:val="0"/>
        <w:spacing w:line="440" w:lineRule="exact"/>
        <w:ind w:firstLine="240" w:firstLineChars="100"/>
        <w:rPr>
          <w:rFonts w:hint="default" w:asciiTheme="minorEastAsia" w:hAnsiTheme="minorEastAsia" w:eastAsiaTheme="minorEastAsia"/>
          <w:b/>
          <w:color w:val="000000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</w:rPr>
        <w:t>1、继续学习解读与实践</w:t>
      </w:r>
      <w:bookmarkStart w:id="0" w:name="_Hlk114083367"/>
      <w:r>
        <w:rPr>
          <w:rFonts w:hint="eastAsia" w:asciiTheme="minorEastAsia" w:hAnsiTheme="minorEastAsia" w:eastAsiaTheme="minorEastAsia"/>
          <w:bCs/>
          <w:color w:val="000000"/>
          <w:sz w:val="24"/>
        </w:rPr>
        <w:t>《义务教育各学科课程标准（2022年版）》和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eastAsia="zh-CN"/>
        </w:rPr>
        <w:t>《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val="en-US" w:eastAsia="zh-CN"/>
        </w:rPr>
        <w:t>上海市义务教育课程实施办法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eastAsia="zh-CN"/>
        </w:rPr>
        <w:t>》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。</w:t>
      </w:r>
      <w:bookmarkEnd w:id="0"/>
      <w:r>
        <w:rPr>
          <w:rFonts w:hint="eastAsia" w:asciiTheme="minorEastAsia" w:hAnsiTheme="minorEastAsia" w:eastAsiaTheme="minorEastAsia"/>
          <w:bCs/>
          <w:color w:val="000000"/>
          <w:sz w:val="24"/>
        </w:rPr>
        <w:t>以义务教育阶段新课程方案和课程标准的研读为契机，聚焦学科课程核心素养，开展以素养为导向、以育人为指向的学科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eastAsia="zh-CN"/>
        </w:rPr>
        <w:t>、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val="en-US" w:eastAsia="zh-CN"/>
        </w:rPr>
        <w:t>跨学科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理论研究与教学实践，以现行教材为落脚点，确保新理念下的课堂教学的有效转型。</w:t>
      </w:r>
      <w:r>
        <w:rPr>
          <w:rFonts w:hint="eastAsia" w:asciiTheme="minorEastAsia" w:hAnsiTheme="minorEastAsia" w:eastAsiaTheme="minorEastAsia"/>
          <w:bCs/>
          <w:color w:val="000000"/>
          <w:sz w:val="24"/>
          <w:lang w:val="en-US" w:eastAsia="zh-CN"/>
        </w:rPr>
        <w:t>结合学校德育工作，做好劳动、综合实践活动的课时安排、内容设计。</w:t>
      </w:r>
    </w:p>
    <w:p w14:paraId="5AC11EC3">
      <w:pPr>
        <w:adjustRightInd w:val="0"/>
        <w:snapToGrid w:val="0"/>
        <w:spacing w:line="440" w:lineRule="exact"/>
        <w:ind w:firstLine="240" w:firstLineChars="100"/>
        <w:rPr>
          <w:rFonts w:cs="黑体" w:asciiTheme="minorEastAsia" w:hAnsiTheme="minorEastAsia" w:eastAsia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>、</w:t>
      </w:r>
      <w:r>
        <w:rPr>
          <w:rFonts w:hint="eastAsia" w:cs="黑体" w:asciiTheme="minorEastAsia" w:hAnsiTheme="minorEastAsia" w:eastAsia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贯彻“五项管理”，落实“双减”政策，</w:t>
      </w:r>
      <w:r>
        <w:rPr>
          <w:rFonts w:hint="eastAsia" w:asciiTheme="minorEastAsia" w:hAnsiTheme="minorEastAsia" w:eastAsiaTheme="minorEastAsia"/>
          <w:sz w:val="24"/>
        </w:rPr>
        <w:t>以减负增效为目标，加强教学五环节规范性和有效性的研究，提高教师教学能力和教学效益；</w:t>
      </w:r>
      <w:r>
        <w:rPr>
          <w:rFonts w:hint="eastAsia" w:cs="黑体" w:asciiTheme="minorEastAsia" w:hAnsiTheme="minorEastAsia" w:eastAsia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完善作业管理细则，加强作业设计与实施的实践，</w:t>
      </w:r>
      <w:r>
        <w:rPr>
          <w:rFonts w:hint="eastAsia" w:cs="黑体" w:asciiTheme="minorEastAsia" w:hAnsiTheme="minorEastAsia" w:eastAsiaTheme="minorEastAsia"/>
          <w:color w:val="000000" w:themeColor="text1"/>
          <w:kern w:val="24"/>
          <w:sz w:val="24"/>
          <w:lang w:val="en-US" w:eastAsia="zh-CN"/>
          <w14:textFill>
            <w14:solidFill>
              <w14:schemeClr w14:val="tx1"/>
            </w14:solidFill>
          </w14:textFill>
        </w:rPr>
        <w:t>以教研组为单位整理、修改学科作业汇编，</w:t>
      </w:r>
      <w:r>
        <w:rPr>
          <w:rFonts w:hint="eastAsia" w:cs="黑体" w:asciiTheme="minorEastAsia" w:hAnsiTheme="minorEastAsia" w:eastAsia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提升作业品质，促进学习质量的提升。</w:t>
      </w:r>
      <w:r>
        <w:rPr>
          <w:rFonts w:cs="黑体" w:asciiTheme="minorEastAsia" w:hAnsiTheme="minorEastAsia" w:eastAsia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5F486CE2">
      <w:pPr>
        <w:adjustRightInd w:val="0"/>
        <w:snapToGrid w:val="0"/>
        <w:spacing w:line="440" w:lineRule="exact"/>
        <w:ind w:firstLine="240" w:firstLineChars="100"/>
        <w:rPr>
          <w:rFonts w:hint="eastAsia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3、结合学校特色，做好招生前期准备工作及地段内招生宣传工作。</w:t>
      </w:r>
    </w:p>
    <w:p w14:paraId="663B8F7F">
      <w:pPr>
        <w:adjustRightInd w:val="0"/>
        <w:snapToGrid w:val="0"/>
        <w:spacing w:line="440" w:lineRule="exact"/>
        <w:ind w:firstLine="240" w:firstLineChars="10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4、做好五年级毕业班毕业工作。</w:t>
      </w:r>
    </w:p>
    <w:p w14:paraId="44FE79AC">
      <w:pPr>
        <w:adjustRightInd w:val="0"/>
        <w:snapToGrid w:val="0"/>
        <w:spacing w:line="440" w:lineRule="exact"/>
        <w:ind w:firstLine="240" w:firstLineChars="1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</w:rPr>
        <w:t>、制定教研专题，结合实施校本研修模式，充分发挥组长引领、骨干示范、组际、校际联动和教研组科研功能，开展主题教研活动。</w:t>
      </w:r>
    </w:p>
    <w:p w14:paraId="3920ACD4">
      <w:pPr>
        <w:adjustRightInd w:val="0"/>
        <w:snapToGrid w:val="0"/>
        <w:spacing w:line="440" w:lineRule="exact"/>
        <w:ind w:firstLine="240" w:firstLineChars="10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6、以跨学科项目化学习空间设计为背景，组织团队进行跨学科项目化学习的前期设计，以主学科为核心，结合多学科开展“一杯茶的故事”跨学科项目化学习设计及初步实施。</w:t>
      </w:r>
    </w:p>
    <w:p w14:paraId="39950FFE">
      <w:pPr>
        <w:adjustRightInd w:val="0"/>
        <w:snapToGrid w:val="0"/>
        <w:spacing w:line="440" w:lineRule="exact"/>
        <w:ind w:firstLine="240" w:firstLineChars="10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4"/>
        </w:rPr>
        <w:t>、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就所呈现的教育教学成果及发现的问题进行整理、反馈、思考、整改，以学科教研组为单位，细化学科教学基本要求，丰富课堂教学方式，促进教学改革的进一步落实，并具体呈现在学校教育教学活动中</w:t>
      </w:r>
      <w:r>
        <w:rPr>
          <w:rFonts w:hint="eastAsia" w:asciiTheme="minorEastAsia" w:hAnsiTheme="minorEastAsia" w:eastAsiaTheme="minorEastAsia"/>
          <w:sz w:val="24"/>
        </w:rPr>
        <w:t>。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为本学期绿色指标检测做准备。</w:t>
      </w:r>
    </w:p>
    <w:p w14:paraId="2CC4D028">
      <w:pPr>
        <w:autoSpaceDE w:val="0"/>
        <w:autoSpaceDN w:val="0"/>
        <w:adjustRightInd w:val="0"/>
        <w:snapToGrid w:val="0"/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四、具体内容</w:t>
      </w:r>
    </w:p>
    <w:p w14:paraId="1EE0E2A0">
      <w:pPr>
        <w:adjustRightInd w:val="0"/>
        <w:snapToGrid w:val="0"/>
        <w:spacing w:line="44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1、精细化教学管理</w:t>
      </w:r>
    </w:p>
    <w:p w14:paraId="23D515B3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加强教师的教学五环节的学习与落实，提高思想认识，在备课、上课、作业、辅导与评价方面，按学校制度要求严格遵守、认真工作。</w:t>
      </w:r>
    </w:p>
    <w:p w14:paraId="6B325231">
      <w:pPr>
        <w:spacing w:line="42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备课方面：备课前需要熟悉教材内容、了解班级学生；备课组可以分享共性的教案，</w:t>
      </w:r>
      <w:r>
        <w:rPr>
          <w:rFonts w:hint="eastAsia" w:ascii="宋体" w:hAnsi="宋体"/>
          <w:sz w:val="24"/>
          <w:lang w:val="en-US" w:eastAsia="zh-CN"/>
        </w:rPr>
        <w:t>但每位老师需要在共性教案中有个性化批注、修改、反思，在具体课堂呈现中展现同课异构的教学模式，增加备课组活动积极性、有效性。</w:t>
      </w:r>
    </w:p>
    <w:p w14:paraId="68BDD634">
      <w:pPr>
        <w:spacing w:line="420" w:lineRule="exact"/>
        <w:ind w:firstLine="480"/>
        <w:rPr>
          <w:rFonts w:hint="default" w:ascii="宋体" w:hAnsi="宋体" w:eastAsia="宋体"/>
          <w:color w:val="FF0000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上课方面：通过备课组的教研活动、听评课研讨活动、教研员专家等的讲座学习，熟悉教材、把握教学中的重点、难点，探讨教学方法，提高课堂教学的效能，并能在课后及时记录教学中的点滴体会反思，一方面改进自己的教学，另一方面为撰写教科研文章积累素材。</w:t>
      </w:r>
      <w:r>
        <w:rPr>
          <w:rFonts w:hint="eastAsia" w:ascii="宋体" w:hAnsi="宋体"/>
          <w:sz w:val="24"/>
          <w:lang w:val="en-US" w:eastAsia="zh-CN"/>
        </w:rPr>
        <w:t>课题组老师需在课堂实践后完成教案、案例以及一片论文的撰写。</w:t>
      </w:r>
    </w:p>
    <w:p w14:paraId="484B6790">
      <w:pPr>
        <w:spacing w:line="42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作业方面：结合课堂教学，设计安排每天的练习、作业，促进学生知识点的掌握；规范批阅学生作业练习，及时反馈、订正，面批等。</w:t>
      </w:r>
      <w:r>
        <w:rPr>
          <w:rFonts w:hint="eastAsia" w:ascii="宋体" w:hAnsi="宋体"/>
          <w:sz w:val="24"/>
          <w:lang w:val="en-US" w:eastAsia="zh-CN"/>
        </w:rPr>
        <w:t>各年级、各学科备课组长每周汇总《各学科作业单汇总表》，完善作业时间管理。在使用过程中继续</w:t>
      </w:r>
      <w:r>
        <w:rPr>
          <w:rFonts w:ascii="宋体" w:hAnsi="宋体"/>
          <w:sz w:val="24"/>
        </w:rPr>
        <w:t>修改完善</w:t>
      </w:r>
      <w:r>
        <w:rPr>
          <w:rFonts w:hint="eastAsia" w:ascii="宋体" w:hAnsi="宋体"/>
          <w:sz w:val="24"/>
          <w:lang w:val="en-US" w:eastAsia="zh-CN"/>
        </w:rPr>
        <w:t>《建平永宁小学作业库》</w:t>
      </w:r>
      <w:r>
        <w:rPr>
          <w:rFonts w:hint="eastAsia" w:ascii="宋体" w:hAnsi="宋体"/>
          <w:sz w:val="24"/>
        </w:rPr>
        <w:t>。</w:t>
      </w:r>
    </w:p>
    <w:p w14:paraId="77275B1D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辅导学生方面：及时针对学生的学习反馈、表现，查漏补缺，对学习有困难学生进行个别辅导，充分利用课后看护时间</w:t>
      </w:r>
      <w:r>
        <w:rPr>
          <w:rFonts w:hint="eastAsia" w:ascii="宋体" w:hAnsi="宋体"/>
          <w:sz w:val="24"/>
          <w:lang w:val="en-US" w:eastAsia="zh-CN"/>
        </w:rPr>
        <w:t>段</w:t>
      </w:r>
      <w:r>
        <w:rPr>
          <w:rFonts w:hint="eastAsia" w:ascii="宋体" w:hAnsi="宋体"/>
          <w:sz w:val="24"/>
        </w:rPr>
        <w:t>，为学生答疑解惑，抓差补缺。</w:t>
      </w:r>
    </w:p>
    <w:p w14:paraId="71A4C789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学业评价方面：加强学业评价的流程管理，采用等第制；严格控制测试次数，小学阶段不进行期中考试或考查; 小学低年级可进行期末考查(一、二年级不得进行书面考查);中高年级期末考试仅限语文、数学两门学科,其他学科只进行考查。</w:t>
      </w:r>
    </w:p>
    <w:p w14:paraId="64178950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开学初各学科备课组完成《2</w:t>
      </w:r>
      <w:r>
        <w:rPr>
          <w:rFonts w:ascii="宋体" w:hAnsi="宋体"/>
          <w:sz w:val="24"/>
        </w:rPr>
        <w:t>02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学年第</w:t>
      </w:r>
      <w:r>
        <w:rPr>
          <w:rFonts w:hint="eastAsia" w:ascii="宋体" w:hAnsi="宋体"/>
          <w:sz w:val="24"/>
          <w:lang w:val="en-US" w:eastAsia="zh-CN"/>
        </w:rPr>
        <w:t>二</w:t>
      </w:r>
      <w:r>
        <w:rPr>
          <w:rFonts w:hint="eastAsia" w:ascii="宋体" w:hAnsi="宋体"/>
          <w:sz w:val="24"/>
        </w:rPr>
        <w:t>学期学科课程实施计划表》，并以此为依据开展本学期的教学工作。</w:t>
      </w:r>
    </w:p>
    <w:p w14:paraId="4F97268A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每周填写《各学科作业单汇总表》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lang w:val="en-US" w:eastAsia="zh-CN"/>
        </w:rPr>
        <w:t>整合管理学生需完成作业时间，</w:t>
      </w:r>
      <w:r>
        <w:rPr>
          <w:rFonts w:hint="eastAsia" w:ascii="宋体" w:hAnsi="宋体"/>
          <w:sz w:val="24"/>
        </w:rPr>
        <w:t>提高作业设计的效能，真正做到减负不减质。</w:t>
      </w:r>
    </w:p>
    <w:p w14:paraId="6EDA588B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本学期的备课检查2次，分别是第</w:t>
      </w:r>
      <w:r>
        <w:rPr>
          <w:rFonts w:hint="eastAsia" w:ascii="宋体" w:hAnsi="宋体"/>
          <w:sz w:val="24"/>
          <w:lang w:val="en-US" w:eastAsia="zh-CN"/>
        </w:rPr>
        <w:t>四</w:t>
      </w:r>
      <w:r>
        <w:rPr>
          <w:rFonts w:hint="eastAsia" w:ascii="宋体" w:hAnsi="宋体"/>
          <w:sz w:val="24"/>
        </w:rPr>
        <w:t>周与</w:t>
      </w:r>
      <w:r>
        <w:rPr>
          <w:rFonts w:hint="eastAsia" w:ascii="宋体" w:hAnsi="宋体"/>
          <w:sz w:val="24"/>
          <w:lang w:val="en-US" w:eastAsia="zh-CN"/>
        </w:rPr>
        <w:t>十四</w:t>
      </w:r>
      <w:r>
        <w:rPr>
          <w:rFonts w:hint="eastAsia" w:ascii="宋体" w:hAnsi="宋体"/>
          <w:sz w:val="24"/>
        </w:rPr>
        <w:t>周；</w:t>
      </w:r>
      <w:r>
        <w:rPr>
          <w:rFonts w:hint="eastAsia" w:ascii="宋体" w:hAnsi="宋体"/>
          <w:sz w:val="24"/>
          <w:lang w:val="en-US" w:eastAsia="zh-CN"/>
        </w:rPr>
        <w:t>作业检查2次，分别是第七周与第十七周。</w:t>
      </w:r>
      <w:r>
        <w:rPr>
          <w:rFonts w:hint="eastAsia" w:ascii="宋体" w:hAnsi="宋体"/>
          <w:sz w:val="24"/>
        </w:rPr>
        <w:t>备课检查学科全覆盖；作业检查包含语、数、英、道法、自然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  <w:lang w:val="en-US" w:eastAsia="zh-CN"/>
        </w:rPr>
        <w:t>美术</w:t>
      </w:r>
      <w:r>
        <w:rPr>
          <w:rFonts w:hint="eastAsia" w:ascii="宋体" w:hAnsi="宋体"/>
          <w:sz w:val="24"/>
        </w:rPr>
        <w:t>学科。</w:t>
      </w:r>
    </w:p>
    <w:p w14:paraId="17C78226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本学期</w:t>
      </w:r>
      <w:r>
        <w:rPr>
          <w:rFonts w:hint="eastAsia" w:ascii="宋体" w:hAnsi="宋体"/>
          <w:sz w:val="24"/>
          <w:lang w:val="en-US" w:eastAsia="zh-CN"/>
        </w:rPr>
        <w:t>初步</w:t>
      </w:r>
      <w:r>
        <w:rPr>
          <w:rFonts w:hint="eastAsia" w:ascii="宋体" w:hAnsi="宋体"/>
          <w:sz w:val="24"/>
        </w:rPr>
        <w:t>定于第</w:t>
      </w:r>
      <w:r>
        <w:rPr>
          <w:rFonts w:hint="eastAsia" w:ascii="宋体" w:hAnsi="宋体"/>
          <w:sz w:val="24"/>
          <w:lang w:val="en-US" w:eastAsia="zh-CN"/>
        </w:rPr>
        <w:t>十三</w:t>
      </w:r>
      <w:r>
        <w:rPr>
          <w:rFonts w:hint="eastAsia" w:ascii="宋体" w:hAnsi="宋体"/>
          <w:sz w:val="24"/>
        </w:rPr>
        <w:t>周对</w:t>
      </w:r>
      <w:r>
        <w:rPr>
          <w:rFonts w:hint="eastAsia" w:ascii="宋体" w:hAnsi="宋体"/>
          <w:sz w:val="24"/>
          <w:lang w:val="en-US" w:eastAsia="zh-CN"/>
        </w:rPr>
        <w:t>三至五</w:t>
      </w:r>
      <w:r>
        <w:rPr>
          <w:rFonts w:hint="eastAsia" w:ascii="宋体" w:hAnsi="宋体"/>
          <w:sz w:val="24"/>
        </w:rPr>
        <w:t>年级</w:t>
      </w:r>
      <w:r>
        <w:rPr>
          <w:rFonts w:hint="eastAsia" w:ascii="宋体" w:hAnsi="宋体"/>
          <w:sz w:val="24"/>
          <w:lang w:val="en-US" w:eastAsia="zh-CN"/>
        </w:rPr>
        <w:t>语、数、英</w:t>
      </w:r>
      <w:r>
        <w:rPr>
          <w:rFonts w:hint="eastAsia" w:ascii="宋体" w:hAnsi="宋体"/>
          <w:sz w:val="24"/>
        </w:rPr>
        <w:t>学科</w:t>
      </w:r>
      <w:r>
        <w:rPr>
          <w:rFonts w:hint="eastAsia" w:ascii="宋体" w:hAnsi="宋体"/>
          <w:sz w:val="24"/>
          <w:lang w:val="en-US" w:eastAsia="zh-CN"/>
        </w:rPr>
        <w:t>与建平实验小学同步</w:t>
      </w:r>
      <w:r>
        <w:rPr>
          <w:rFonts w:hint="eastAsia" w:ascii="宋体" w:hAnsi="宋体"/>
          <w:sz w:val="24"/>
        </w:rPr>
        <w:t>进行学习素养的阶段评价。</w:t>
      </w:r>
    </w:p>
    <w:p w14:paraId="6D17EFEF">
      <w:pPr>
        <w:adjustRightInd w:val="0"/>
        <w:snapToGrid w:val="0"/>
        <w:spacing w:line="44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2、</w:t>
      </w:r>
      <w:r>
        <w:rPr>
          <w:rFonts w:hint="eastAsia" w:ascii="宋体" w:hAnsi="宋体"/>
          <w:sz w:val="24"/>
        </w:rPr>
        <w:t>有效校本教研：</w:t>
      </w:r>
    </w:p>
    <w:p w14:paraId="4B421F36">
      <w:pPr>
        <w:adjustRightInd w:val="0"/>
        <w:snapToGrid w:val="0"/>
        <w:spacing w:line="440" w:lineRule="exac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继续</w:t>
      </w:r>
      <w:r>
        <w:rPr>
          <w:rFonts w:hint="eastAsia" w:asciiTheme="minorEastAsia" w:hAnsiTheme="minorEastAsia" w:eastAsiaTheme="minorEastAsia"/>
          <w:color w:val="0C0C0C"/>
          <w:sz w:val="24"/>
        </w:rPr>
        <w:t>积极探索</w:t>
      </w:r>
      <w:r>
        <w:rPr>
          <w:rFonts w:asciiTheme="minorEastAsia" w:hAnsiTheme="minorEastAsia" w:eastAsiaTheme="minorEastAsia"/>
          <w:color w:val="0C0C0C"/>
          <w:sz w:val="24"/>
        </w:rPr>
        <w:t>“</w:t>
      </w:r>
      <w:r>
        <w:rPr>
          <w:rFonts w:hint="eastAsia" w:asciiTheme="minorEastAsia" w:hAnsiTheme="minorEastAsia" w:eastAsiaTheme="minorEastAsia"/>
          <w:color w:val="0C0C0C"/>
          <w:sz w:val="24"/>
        </w:rPr>
        <w:t>新课程、新课标</w:t>
      </w:r>
      <w:r>
        <w:rPr>
          <w:rFonts w:asciiTheme="minorEastAsia" w:hAnsiTheme="minorEastAsia" w:eastAsiaTheme="minorEastAsia"/>
          <w:color w:val="0C0C0C"/>
          <w:sz w:val="24"/>
        </w:rPr>
        <w:t>”</w:t>
      </w:r>
      <w:r>
        <w:rPr>
          <w:rFonts w:hint="eastAsia" w:asciiTheme="minorEastAsia" w:hAnsiTheme="minorEastAsia" w:eastAsiaTheme="minorEastAsia"/>
          <w:color w:val="0C0C0C"/>
          <w:sz w:val="24"/>
        </w:rPr>
        <w:t>背景下以学生为中心的教学新模式，</w:t>
      </w:r>
      <w:r>
        <w:rPr>
          <w:rFonts w:hint="eastAsia" w:ascii="宋体" w:hAnsi="宋体" w:cs="宋体"/>
          <w:kern w:val="0"/>
          <w:sz w:val="24"/>
        </w:rPr>
        <w:t>以教研组、备课组等小组形式开展子课题的主题式研究，</w:t>
      </w:r>
      <w:r>
        <w:rPr>
          <w:rFonts w:hint="eastAsia" w:asciiTheme="minorEastAsia" w:hAnsiTheme="minorEastAsia" w:eastAsiaTheme="minorEastAsia"/>
          <w:sz w:val="24"/>
        </w:rPr>
        <w:t>依托新区教研员指导，提高教研组建设；</w:t>
      </w:r>
      <w:r>
        <w:rPr>
          <w:rFonts w:hint="eastAsia" w:asciiTheme="minorEastAsia" w:hAnsiTheme="minorEastAsia" w:eastAsiaTheme="minorEastAsia"/>
          <w:color w:val="000000"/>
          <w:sz w:val="24"/>
        </w:rPr>
        <w:t>通过学习研讨，</w:t>
      </w:r>
      <w:r>
        <w:rPr>
          <w:rFonts w:hint="eastAsia" w:asciiTheme="minorEastAsia" w:hAnsiTheme="minorEastAsia" w:eastAsiaTheme="minorEastAsia"/>
          <w:color w:val="0C0C0C"/>
          <w:sz w:val="24"/>
        </w:rPr>
        <w:t>让课堂教学有较大面貌的改变。</w:t>
      </w:r>
      <w:r>
        <w:rPr>
          <w:rFonts w:hint="eastAsia" w:ascii="宋体" w:hAnsi="宋体" w:cs="宋体"/>
          <w:kern w:val="0"/>
          <w:sz w:val="24"/>
        </w:rPr>
        <w:t>在学校的教学评比活动中，积极实践、</w:t>
      </w:r>
      <w:r>
        <w:rPr>
          <w:rFonts w:ascii="宋体" w:hAnsi="宋体" w:cs="宋体"/>
          <w:kern w:val="0"/>
          <w:sz w:val="24"/>
        </w:rPr>
        <w:t>重视课题</w:t>
      </w:r>
      <w:r>
        <w:rPr>
          <w:rFonts w:hint="eastAsia" w:ascii="宋体" w:hAnsi="宋体" w:cs="宋体"/>
          <w:kern w:val="0"/>
          <w:sz w:val="24"/>
        </w:rPr>
        <w:t>研究</w:t>
      </w:r>
      <w:r>
        <w:rPr>
          <w:rFonts w:ascii="宋体" w:hAnsi="宋体" w:cs="宋体"/>
          <w:kern w:val="0"/>
          <w:sz w:val="24"/>
        </w:rPr>
        <w:t>资料的积累</w:t>
      </w:r>
      <w:r>
        <w:rPr>
          <w:rFonts w:hint="eastAsia" w:ascii="宋体" w:hAnsi="宋体" w:cs="宋体"/>
          <w:kern w:val="0"/>
          <w:sz w:val="24"/>
        </w:rPr>
        <w:t>，鼓励广大教师</w:t>
      </w:r>
      <w:r>
        <w:rPr>
          <w:rFonts w:ascii="宋体" w:hAnsi="宋体" w:cs="宋体"/>
          <w:kern w:val="0"/>
          <w:sz w:val="24"/>
        </w:rPr>
        <w:t>认真总结教改经验，积极撰写</w:t>
      </w:r>
      <w:r>
        <w:rPr>
          <w:rFonts w:hint="eastAsia" w:ascii="宋体" w:hAnsi="宋体" w:cs="宋体"/>
          <w:kern w:val="0"/>
          <w:sz w:val="24"/>
        </w:rPr>
        <w:t>教育教学</w:t>
      </w:r>
      <w:r>
        <w:rPr>
          <w:rFonts w:ascii="宋体" w:hAnsi="宋体" w:cs="宋体"/>
          <w:kern w:val="0"/>
          <w:sz w:val="24"/>
        </w:rPr>
        <w:t>论文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0566EEC4">
      <w:pPr>
        <w:adjustRightInd w:val="0"/>
        <w:snapToGrid w:val="0"/>
        <w:spacing w:line="440" w:lineRule="exact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有效开展课程目标引领下的教、学、研、评一体化的教研管理机制，及时解决教学实践中的问题，加强日常教学评价的设计、诊断与改进，提高教师本体知识和教学技能。</w:t>
      </w:r>
      <w:r>
        <w:rPr>
          <w:rFonts w:hint="eastAsia" w:ascii="宋体" w:hAnsi="宋体"/>
          <w:sz w:val="24"/>
          <w:lang w:val="en-US" w:eastAsia="zh-CN"/>
        </w:rPr>
        <w:t>以骨干教师公开教学为主要模式，进行课堂教学展示，全校集体听课，组织校级听课、评课活动同时结合个学科教研员到校指导。</w:t>
      </w:r>
    </w:p>
    <w:p w14:paraId="57DD4BAC">
      <w:pPr>
        <w:autoSpaceDE w:val="0"/>
        <w:autoSpaceDN w:val="0"/>
        <w:adjustRightInd w:val="0"/>
        <w:snapToGrid w:val="0"/>
        <w:spacing w:line="440" w:lineRule="exact"/>
        <w:ind w:firstLine="240" w:firstLineChars="100"/>
        <w:rPr>
          <w:rFonts w:asciiTheme="minorEastAsia" w:hAnsiTheme="minorEastAsia" w:eastAsiaTheme="minorEastAsia"/>
          <w:color w:val="0C0C0C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、切实贯彻</w:t>
      </w:r>
      <w:r>
        <w:rPr>
          <w:rFonts w:hint="eastAsia" w:asciiTheme="minorEastAsia" w:hAnsiTheme="minorEastAsia" w:eastAsiaTheme="minorEastAsia"/>
          <w:color w:val="0C0C0C"/>
          <w:sz w:val="24"/>
        </w:rPr>
        <w:t>落实“双减”政策，“五项管理”制度，“双新”方案。继续完善学校的</w:t>
      </w:r>
      <w:r>
        <w:rPr>
          <w:rFonts w:hint="eastAsia" w:asciiTheme="minorEastAsia" w:hAnsiTheme="minorEastAsia" w:eastAsiaTheme="minorEastAsia"/>
          <w:color w:val="0C0C0C"/>
          <w:sz w:val="24"/>
          <w:lang w:val="en-US" w:eastAsia="zh-CN"/>
        </w:rPr>
        <w:t>语文、数学、英语</w:t>
      </w:r>
      <w:r>
        <w:rPr>
          <w:rFonts w:hint="eastAsia" w:asciiTheme="minorEastAsia" w:hAnsiTheme="minorEastAsia" w:eastAsiaTheme="minorEastAsia"/>
          <w:color w:val="0C0C0C"/>
          <w:sz w:val="24"/>
        </w:rPr>
        <w:t>学科的“</w:t>
      </w:r>
      <w:r>
        <w:rPr>
          <w:rFonts w:hint="eastAsia" w:asciiTheme="minorEastAsia" w:hAnsiTheme="minorEastAsia" w:eastAsiaTheme="minorEastAsia"/>
          <w:color w:val="0D0D0D"/>
          <w:sz w:val="24"/>
        </w:rPr>
        <w:t>单元作业设计指南</w:t>
      </w:r>
      <w:r>
        <w:rPr>
          <w:rFonts w:hint="eastAsia" w:asciiTheme="minorEastAsia" w:hAnsiTheme="minorEastAsia" w:eastAsiaTheme="minorEastAsia"/>
          <w:color w:val="0C0C0C"/>
          <w:sz w:val="24"/>
        </w:rPr>
        <w:t>”，</w:t>
      </w:r>
      <w:r>
        <w:rPr>
          <w:rFonts w:hint="eastAsia" w:cs="微软雅黑" w:asciiTheme="minorEastAsia" w:hAnsiTheme="minorEastAsia" w:eastAsiaTheme="minorEastAsia"/>
          <w:color w:val="252525"/>
          <w:kern w:val="0"/>
          <w:sz w:val="24"/>
        </w:rPr>
        <w:t>通过作业与生活情境和问题解决，提升作业品质</w:t>
      </w:r>
      <w:r>
        <w:rPr>
          <w:rFonts w:hint="eastAsia" w:cs="微软雅黑" w:asciiTheme="minorEastAsia" w:hAnsiTheme="minorEastAsia" w:eastAsiaTheme="minorEastAsia"/>
          <w:color w:val="252525"/>
          <w:kern w:val="0"/>
          <w:sz w:val="24"/>
          <w:lang w:eastAsia="zh-CN"/>
        </w:rPr>
        <w:t>；</w:t>
      </w:r>
      <w:r>
        <w:rPr>
          <w:rFonts w:hint="eastAsia" w:cs="微软雅黑" w:asciiTheme="minorEastAsia" w:hAnsiTheme="minorEastAsia" w:eastAsiaTheme="minorEastAsia"/>
          <w:color w:val="252525"/>
          <w:kern w:val="0"/>
          <w:sz w:val="24"/>
          <w:lang w:val="en-US" w:eastAsia="zh-CN"/>
        </w:rPr>
        <w:t>使用并整理、修改《建平永宁小学作业库》项目，各学科以教研组长为带头人，备课长为小组成员，对现有的作业资源进行整理、汇总、删选、整合，编写成适应我校学生的以基础作业为主，以提高型作业为辅的例题库，供我校学生自主练习使用</w:t>
      </w:r>
      <w:r>
        <w:rPr>
          <w:rFonts w:hint="eastAsia" w:asciiTheme="minorEastAsia" w:hAnsiTheme="minorEastAsia" w:eastAsiaTheme="minorEastAsia"/>
          <w:color w:val="0C0C0C"/>
          <w:sz w:val="24"/>
        </w:rPr>
        <w:t>。</w:t>
      </w:r>
    </w:p>
    <w:p w14:paraId="4EF8DA46">
      <w:pPr>
        <w:autoSpaceDE w:val="0"/>
        <w:autoSpaceDN w:val="0"/>
        <w:adjustRightInd w:val="0"/>
        <w:snapToGrid w:val="0"/>
        <w:spacing w:line="440" w:lineRule="exact"/>
        <w:ind w:firstLine="480" w:firstLineChars="200"/>
        <w:rPr>
          <w:rFonts w:hAnsi="宋体"/>
          <w:sz w:val="24"/>
        </w:rPr>
      </w:pPr>
      <w:r>
        <w:rPr>
          <w:rFonts w:hint="eastAsia" w:ascii="宋体" w:hAnsi="宋体"/>
          <w:sz w:val="24"/>
        </w:rPr>
        <w:t>课后服务方面，</w:t>
      </w:r>
      <w:r>
        <w:rPr>
          <w:rFonts w:hint="eastAsia" w:hAnsi="宋体"/>
          <w:sz w:val="24"/>
        </w:rPr>
        <w:t>做好家长征询、信息汇总、班级管理等工作，</w:t>
      </w:r>
      <w:r>
        <w:rPr>
          <w:rFonts w:hint="eastAsia" w:hAnsi="宋体"/>
          <w:sz w:val="24"/>
          <w:lang w:val="en-US" w:eastAsia="zh-CN"/>
        </w:rPr>
        <w:t>结合浦东新区德育处、集团所提供的课后服务课程资源，我校自主引入的课后服务资源、社团、兴趣课等系列课程，丰富我校学生课后服务阶段学习需求及体验。</w:t>
      </w:r>
      <w:r>
        <w:rPr>
          <w:rFonts w:hint="eastAsia" w:hAnsi="宋体"/>
          <w:sz w:val="24"/>
        </w:rPr>
        <w:t>后阶段做好家长的满意度调查，并为课后服务提供更丰富的资源。</w:t>
      </w:r>
    </w:p>
    <w:p w14:paraId="5C8BD2D6">
      <w:pPr>
        <w:pStyle w:val="13"/>
        <w:snapToGrid w:val="0"/>
        <w:spacing w:line="440" w:lineRule="exact"/>
        <w:ind w:firstLine="240" w:firstLineChars="100"/>
        <w:jc w:val="both"/>
        <w:rPr>
          <w:rFonts w:cs="华文楷体" w:asciiTheme="minorEastAsia" w:hAnsiTheme="minorEastAsia" w:eastAsiaTheme="minorEastAsia"/>
          <w:color w:val="252525"/>
        </w:rPr>
      </w:pPr>
      <w:r>
        <w:rPr>
          <w:rFonts w:hint="eastAsia" w:asciiTheme="minorEastAsia" w:hAnsiTheme="minorEastAsia" w:eastAsiaTheme="minorEastAsia"/>
          <w:color w:val="0C0C0C"/>
        </w:rPr>
        <w:t>4、</w:t>
      </w:r>
      <w:r>
        <w:rPr>
          <w:rFonts w:hint="eastAsia" w:asciiTheme="minorEastAsia" w:hAnsiTheme="minorEastAsia" w:eastAsiaTheme="minorEastAsia"/>
        </w:rPr>
        <w:t>重视师资队伍尤其是青年教师的培养，学校聘请新区教研员来校指导，积极为她们搭建学习、展示、交流的平台，鼓励在课题研究中积极思考，勇于实践，撰写出有质量的文章，同时积极动员参加各级各类评优课比赛、学术研讨等活动，促进其教学能力的提高。</w:t>
      </w:r>
    </w:p>
    <w:p w14:paraId="62258F45">
      <w:pPr>
        <w:autoSpaceDE w:val="0"/>
        <w:autoSpaceDN w:val="0"/>
        <w:adjustRightInd w:val="0"/>
        <w:snapToGrid w:val="0"/>
        <w:spacing w:line="440" w:lineRule="exact"/>
        <w:ind w:firstLine="240" w:firstLineChars="100"/>
        <w:rPr>
          <w:rFonts w:hint="default" w:asciiTheme="minorEastAsia" w:hAnsiTheme="minorEastAsia" w:eastAsiaTheme="minorEastAsia"/>
          <w:color w:val="000000"/>
          <w:sz w:val="24"/>
          <w:lang w:val="en-US" w:eastAsia="zh-CN"/>
        </w:rPr>
      </w:pPr>
      <w:r>
        <w:rPr>
          <w:rFonts w:asciiTheme="minorEastAsia" w:hAnsiTheme="minorEastAsia" w:eastAsiaTheme="minorEastAsia"/>
          <w:color w:val="0C0C0C"/>
          <w:sz w:val="24"/>
        </w:rPr>
        <w:t>5</w:t>
      </w:r>
      <w:r>
        <w:rPr>
          <w:rFonts w:hint="eastAsia" w:asciiTheme="minorEastAsia" w:hAnsiTheme="minorEastAsia" w:eastAsiaTheme="minorEastAsia"/>
          <w:color w:val="0C0C0C"/>
          <w:sz w:val="24"/>
        </w:rPr>
        <w:t>、</w:t>
      </w:r>
      <w:r>
        <w:rPr>
          <w:rFonts w:hint="eastAsia" w:asciiTheme="minorEastAsia" w:hAnsiTheme="minorEastAsia" w:eastAsiaTheme="minorEastAsia"/>
          <w:color w:val="000000"/>
          <w:sz w:val="24"/>
        </w:rPr>
        <w:t>以科技知识为载体，以实践活动为主要形式，以培养学生的科技意识、科学爱好和开发学生的创造力为目标，培养良好的科学探究能力以及动手设计能力，提高科学素养。</w:t>
      </w:r>
    </w:p>
    <w:p w14:paraId="3BB755A7">
      <w:pPr>
        <w:autoSpaceDE w:val="0"/>
        <w:autoSpaceDN w:val="0"/>
        <w:adjustRightInd w:val="0"/>
        <w:snapToGrid w:val="0"/>
        <w:spacing w:line="440" w:lineRule="exact"/>
        <w:ind w:firstLine="240" w:firstLineChars="1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hAnsi="宋体"/>
          <w:sz w:val="24"/>
          <w:lang w:val="en-US" w:eastAsia="zh-CN"/>
        </w:rPr>
        <w:t>6</w:t>
      </w:r>
      <w:r>
        <w:rPr>
          <w:rFonts w:hint="eastAsia" w:hAnsi="宋体"/>
          <w:sz w:val="24"/>
        </w:rPr>
        <w:t>、</w:t>
      </w:r>
      <w:r>
        <w:rPr>
          <w:rFonts w:hint="eastAsia" w:ascii="宋体" w:hAnsi="宋体"/>
          <w:sz w:val="24"/>
        </w:rPr>
        <w:t>以“五育并举”交于思想为指导，通过不断完善学校课程方案建设，在重视基础型课程的基础上，进一步重视拓展型课程及研究型课程的实施。</w:t>
      </w:r>
      <w:r>
        <w:rPr>
          <w:rFonts w:hint="eastAsia" w:hAnsi="宋体"/>
          <w:sz w:val="24"/>
        </w:rPr>
        <w:t>让学生的动手实践能力、思维想象能力得以充分展现；</w:t>
      </w:r>
      <w:r>
        <w:rPr>
          <w:rFonts w:hint="eastAsia" w:ascii="宋体" w:hAnsi="宋体"/>
          <w:sz w:val="24"/>
        </w:rPr>
        <w:t>继续开展古筝、茶艺等社团活动，同时不断完善社团课程内容，努力使社团活动成为丰富我校学生生活、发展个性的重要途径。</w:t>
      </w:r>
      <w:r>
        <w:rPr>
          <w:rFonts w:hint="eastAsia" w:ascii="宋体" w:hAnsi="宋体"/>
          <w:sz w:val="24"/>
          <w:lang w:val="en-US" w:eastAsia="zh-CN"/>
        </w:rPr>
        <w:t>完善茶艺校本课程架构、丰富课程内容、进行课程实践。</w:t>
      </w:r>
      <w:bookmarkStart w:id="1" w:name="_GoBack"/>
      <w:bookmarkEnd w:id="1"/>
    </w:p>
    <w:p w14:paraId="2C7DA800">
      <w:pPr>
        <w:adjustRightInd w:val="0"/>
        <w:snapToGrid w:val="0"/>
        <w:spacing w:line="44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、积极参与建平实验</w:t>
      </w:r>
      <w:r>
        <w:rPr>
          <w:rFonts w:ascii="宋体" w:hAnsi="宋体"/>
          <w:sz w:val="24"/>
        </w:rPr>
        <w:t>小学教育集团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  <w:lang w:val="en-US" w:eastAsia="zh-CN"/>
        </w:rPr>
        <w:t>金桥学区</w:t>
      </w:r>
      <w:r>
        <w:rPr>
          <w:rFonts w:hint="eastAsia" w:ascii="宋体" w:hAnsi="宋体"/>
          <w:sz w:val="24"/>
        </w:rPr>
        <w:t>活动，紧密合作、优质共享、提质增效。</w:t>
      </w:r>
    </w:p>
    <w:p w14:paraId="46BB8DCA">
      <w:pPr>
        <w:autoSpaceDE w:val="0"/>
        <w:autoSpaceDN w:val="0"/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五、其他工作：</w:t>
      </w:r>
    </w:p>
    <w:p w14:paraId="561D32E6">
      <w:pPr>
        <w:adjustRightInd w:val="0"/>
        <w:snapToGrid w:val="0"/>
        <w:spacing w:line="440" w:lineRule="exact"/>
        <w:ind w:firstLine="240" w:firstLineChars="100"/>
        <w:jc w:val="left"/>
        <w:rPr>
          <w:rFonts w:hAnsi="宋体"/>
          <w:sz w:val="24"/>
        </w:rPr>
      </w:pPr>
      <w:r>
        <w:rPr>
          <w:rFonts w:hint="eastAsia" w:hAnsi="宋体"/>
          <w:sz w:val="24"/>
        </w:rPr>
        <w:t>1、抓好学校卫生、体育工作，做好学生数据上报前的整理汇总工作。</w:t>
      </w:r>
    </w:p>
    <w:p w14:paraId="46A2A817">
      <w:pPr>
        <w:adjustRightInd w:val="0"/>
        <w:snapToGrid w:val="0"/>
        <w:spacing w:line="440" w:lineRule="exact"/>
        <w:ind w:firstLine="240" w:firstLineChars="100"/>
        <w:jc w:val="left"/>
        <w:rPr>
          <w:rFonts w:ascii="仿宋_GB2312"/>
          <w:sz w:val="24"/>
        </w:rPr>
      </w:pPr>
      <w:r>
        <w:rPr>
          <w:rFonts w:hint="eastAsia" w:ascii="仿宋_GB2312"/>
          <w:sz w:val="24"/>
        </w:rPr>
        <w:t>2、做好语言文字工作。（详见语言文字工作计划）</w:t>
      </w:r>
    </w:p>
    <w:p w14:paraId="3851C8C2">
      <w:pPr>
        <w:adjustRightInd w:val="0"/>
        <w:snapToGrid w:val="0"/>
        <w:spacing w:line="440" w:lineRule="exact"/>
        <w:ind w:firstLine="240" w:firstLineChars="100"/>
        <w:jc w:val="left"/>
        <w:rPr>
          <w:rFonts w:ascii="仿宋_GB2312"/>
          <w:sz w:val="24"/>
        </w:rPr>
      </w:pPr>
      <w:r>
        <w:rPr>
          <w:rFonts w:hint="eastAsia" w:ascii="仿宋_GB2312"/>
          <w:sz w:val="24"/>
        </w:rPr>
        <w:t>3、</w:t>
      </w:r>
      <w:r>
        <w:rPr>
          <w:rFonts w:hint="eastAsia" w:ascii="仿宋_GB2312"/>
          <w:sz w:val="24"/>
          <w:lang w:val="en-US" w:eastAsia="zh-CN"/>
        </w:rPr>
        <w:t>开展“青苹果”课堂教学研究、“红苹果”课堂展示</w:t>
      </w:r>
      <w:r>
        <w:rPr>
          <w:rFonts w:hint="eastAsia" w:ascii="仿宋_GB2312"/>
          <w:sz w:val="24"/>
        </w:rPr>
        <w:t>。</w:t>
      </w:r>
    </w:p>
    <w:p w14:paraId="79B1119A">
      <w:pPr>
        <w:adjustRightInd w:val="0"/>
        <w:snapToGrid w:val="0"/>
        <w:spacing w:line="440" w:lineRule="exact"/>
        <w:ind w:firstLine="240" w:firstLineChars="100"/>
        <w:jc w:val="left"/>
        <w:rPr>
          <w:rFonts w:ascii="仿宋_GB2312"/>
          <w:sz w:val="24"/>
        </w:rPr>
      </w:pPr>
      <w:r>
        <w:rPr>
          <w:rFonts w:hint="eastAsia" w:ascii="仿宋_GB2312"/>
          <w:sz w:val="24"/>
        </w:rPr>
        <w:t>4、</w:t>
      </w:r>
      <w:r>
        <w:rPr>
          <w:rFonts w:hint="eastAsia" w:hAnsi="宋体"/>
          <w:sz w:val="24"/>
        </w:rPr>
        <w:t>做好学籍管理、专课专用、调代课工作落实到位。</w:t>
      </w:r>
    </w:p>
    <w:p w14:paraId="7E220C9F">
      <w:pPr>
        <w:adjustRightInd w:val="0"/>
        <w:snapToGrid w:val="0"/>
        <w:spacing w:line="440" w:lineRule="exact"/>
        <w:ind w:firstLine="240" w:firstLineChars="100"/>
        <w:jc w:val="left"/>
        <w:rPr>
          <w:rFonts w:ascii="仿宋_GB2312"/>
          <w:sz w:val="24"/>
        </w:rPr>
      </w:pPr>
      <w:r>
        <w:rPr>
          <w:rFonts w:hint="eastAsia" w:ascii="仿宋_GB2312"/>
          <w:sz w:val="24"/>
        </w:rPr>
        <w:t>5、</w:t>
      </w:r>
      <w:r>
        <w:rPr>
          <w:rFonts w:hint="eastAsia" w:hAnsi="宋体"/>
          <w:sz w:val="24"/>
        </w:rPr>
        <w:t>加强科技教育工作，普及与提高两手抓。</w:t>
      </w:r>
    </w:p>
    <w:p w14:paraId="5E0DCFBE">
      <w:pPr>
        <w:autoSpaceDE w:val="0"/>
        <w:autoSpaceDN w:val="0"/>
        <w:spacing w:line="440" w:lineRule="exact"/>
        <w:ind w:firstLine="240" w:firstLineChars="100"/>
        <w:rPr>
          <w:rFonts w:asciiTheme="minorEastAsia" w:hAnsiTheme="minorEastAsia" w:eastAsiaTheme="minorEastAsia"/>
          <w:b/>
          <w:sz w:val="24"/>
        </w:rPr>
      </w:pPr>
      <w:r>
        <w:rPr>
          <w:rFonts w:hint="eastAsia" w:hAnsi="宋体"/>
          <w:sz w:val="24"/>
        </w:rPr>
        <w:t>6、加强图书管理工作，做好各类书刊整理编册及图书发行借阅工作，做好新书介绍、读后感征集等工作。</w:t>
      </w:r>
    </w:p>
    <w:p w14:paraId="1F638CA5">
      <w:pPr>
        <w:spacing w:line="440" w:lineRule="exact"/>
        <w:rPr>
          <w:rFonts w:asciiTheme="minorEastAsia" w:hAnsiTheme="minorEastAsia" w:eastAsiaTheme="minorEastAsia"/>
          <w:sz w:val="24"/>
        </w:rPr>
      </w:pPr>
    </w:p>
    <w:p w14:paraId="4B982636">
      <w:pPr>
        <w:spacing w:line="440" w:lineRule="exac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                                           </w:t>
      </w:r>
      <w:r>
        <w:rPr>
          <w:rFonts w:asciiTheme="minorEastAsia" w:hAnsiTheme="minorEastAsia" w:eastAsiaTheme="minorEastAsia"/>
          <w:sz w:val="24"/>
        </w:rPr>
        <w:t>202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</w:rPr>
        <w:t>、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2</w:t>
      </w:r>
    </w:p>
    <w:p w14:paraId="3857DC53">
      <w:pPr>
        <w:spacing w:line="440" w:lineRule="exact"/>
        <w:rPr>
          <w:rFonts w:asciiTheme="minorEastAsia" w:hAnsiTheme="minorEastAsia" w:eastAsiaTheme="minorEastAsia"/>
          <w:sz w:val="24"/>
        </w:rPr>
      </w:pPr>
    </w:p>
    <w:p w14:paraId="2769BF3A">
      <w:pPr>
        <w:adjustRightInd w:val="0"/>
        <w:snapToGrid w:val="0"/>
        <w:spacing w:line="440" w:lineRule="exact"/>
        <w:jc w:val="center"/>
        <w:rPr>
          <w:rFonts w:hint="eastAsia" w:hAnsi="宋体"/>
          <w:b/>
          <w:sz w:val="32"/>
          <w:szCs w:val="32"/>
        </w:rPr>
      </w:pPr>
    </w:p>
    <w:p w14:paraId="1287DB29">
      <w:pPr>
        <w:adjustRightInd w:val="0"/>
        <w:snapToGrid w:val="0"/>
        <w:spacing w:line="440" w:lineRule="exact"/>
        <w:jc w:val="center"/>
        <w:rPr>
          <w:rFonts w:hint="eastAsia" w:hAnsi="宋体"/>
          <w:b/>
          <w:sz w:val="32"/>
          <w:szCs w:val="32"/>
        </w:rPr>
      </w:pPr>
    </w:p>
    <w:p w14:paraId="1D2FCAEA">
      <w:pPr>
        <w:adjustRightInd w:val="0"/>
        <w:snapToGrid w:val="0"/>
        <w:spacing w:line="440" w:lineRule="exact"/>
        <w:jc w:val="center"/>
        <w:rPr>
          <w:rFonts w:hint="eastAsia" w:hAnsi="宋体"/>
          <w:b/>
          <w:sz w:val="32"/>
          <w:szCs w:val="32"/>
        </w:rPr>
      </w:pPr>
    </w:p>
    <w:p w14:paraId="69AAB974">
      <w:pPr>
        <w:adjustRightInd w:val="0"/>
        <w:snapToGrid w:val="0"/>
        <w:spacing w:line="440" w:lineRule="exact"/>
        <w:jc w:val="center"/>
        <w:rPr>
          <w:rFonts w:hint="eastAsia" w:hAnsi="宋体"/>
          <w:b/>
          <w:sz w:val="32"/>
          <w:szCs w:val="32"/>
        </w:rPr>
      </w:pPr>
    </w:p>
    <w:p w14:paraId="46CED10E">
      <w:pPr>
        <w:adjustRightInd w:val="0"/>
        <w:snapToGrid w:val="0"/>
        <w:spacing w:line="440" w:lineRule="exact"/>
        <w:jc w:val="center"/>
        <w:rPr>
          <w:rFonts w:hint="eastAsia" w:hAnsi="宋体"/>
          <w:b/>
          <w:sz w:val="32"/>
          <w:szCs w:val="32"/>
        </w:rPr>
      </w:pPr>
    </w:p>
    <w:p w14:paraId="26F36C10">
      <w:pPr>
        <w:adjustRightInd w:val="0"/>
        <w:snapToGrid w:val="0"/>
        <w:spacing w:line="440" w:lineRule="exact"/>
        <w:jc w:val="center"/>
        <w:rPr>
          <w:rFonts w:hint="eastAsia" w:hAnsi="宋体"/>
          <w:b/>
          <w:sz w:val="32"/>
          <w:szCs w:val="32"/>
        </w:rPr>
      </w:pPr>
    </w:p>
    <w:p w14:paraId="3250C3F2">
      <w:pPr>
        <w:adjustRightInd w:val="0"/>
        <w:snapToGrid w:val="0"/>
        <w:spacing w:line="440" w:lineRule="exact"/>
        <w:jc w:val="both"/>
        <w:rPr>
          <w:rFonts w:hint="eastAsia" w:hAnsi="宋体"/>
          <w:b/>
          <w:sz w:val="32"/>
          <w:szCs w:val="32"/>
        </w:rPr>
      </w:pPr>
    </w:p>
    <w:p w14:paraId="04E91BBD">
      <w:pPr>
        <w:adjustRightInd w:val="0"/>
        <w:snapToGrid w:val="0"/>
        <w:spacing w:line="440" w:lineRule="exact"/>
        <w:jc w:val="center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每 月 工 作 要 点</w:t>
      </w:r>
    </w:p>
    <w:p w14:paraId="54FB3B50">
      <w:pPr>
        <w:adjustRightInd w:val="0"/>
        <w:snapToGrid w:val="0"/>
        <w:spacing w:line="440" w:lineRule="exact"/>
        <w:jc w:val="both"/>
        <w:rPr>
          <w:rFonts w:hint="eastAsia" w:hAnsi="宋体"/>
          <w:b/>
          <w:sz w:val="32"/>
          <w:szCs w:val="32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6096"/>
        <w:gridCol w:w="1071"/>
      </w:tblGrid>
      <w:tr w14:paraId="3DC06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29" w:type="dxa"/>
            <w:vAlign w:val="center"/>
          </w:tcPr>
          <w:p w14:paraId="3D3B4A12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Ansi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月份</w:t>
            </w:r>
          </w:p>
        </w:tc>
        <w:tc>
          <w:tcPr>
            <w:tcW w:w="6096" w:type="dxa"/>
            <w:vAlign w:val="center"/>
          </w:tcPr>
          <w:p w14:paraId="765E85CD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Ansi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工作重点</w:t>
            </w:r>
          </w:p>
        </w:tc>
        <w:tc>
          <w:tcPr>
            <w:tcW w:w="1071" w:type="dxa"/>
            <w:vAlign w:val="center"/>
          </w:tcPr>
          <w:p w14:paraId="68B61878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Ansi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06FE6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33084762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月份</w:t>
            </w:r>
          </w:p>
        </w:tc>
        <w:tc>
          <w:tcPr>
            <w:tcW w:w="6096" w:type="dxa"/>
            <w:vAlign w:val="top"/>
          </w:tcPr>
          <w:p w14:paraId="3201C7EA">
            <w:pPr>
              <w:pStyle w:val="5"/>
              <w:keepNext w:val="0"/>
              <w:keepLines w:val="0"/>
              <w:widowControl/>
              <w:suppressLineNumbers w:val="0"/>
              <w:jc w:val="both"/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课后看护开始、制定计划、校级兴趣开始</w:t>
            </w:r>
          </w:p>
          <w:p w14:paraId="06E83A6F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根与芽课程、多媒体手工课程、花样跳绳课程、JA课程进校园</w:t>
            </w:r>
          </w:p>
          <w:p w14:paraId="470F36ED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青苹果课堂研讨</w:t>
            </w:r>
          </w:p>
        </w:tc>
        <w:tc>
          <w:tcPr>
            <w:tcW w:w="1071" w:type="dxa"/>
            <w:vAlign w:val="center"/>
          </w:tcPr>
          <w:p w14:paraId="6FE80575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Ansi="宋体"/>
                <w:b/>
                <w:kern w:val="0"/>
                <w:sz w:val="32"/>
                <w:szCs w:val="32"/>
              </w:rPr>
            </w:pPr>
          </w:p>
        </w:tc>
      </w:tr>
      <w:tr w14:paraId="6F8E7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107A5B74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月份</w:t>
            </w:r>
          </w:p>
        </w:tc>
        <w:tc>
          <w:tcPr>
            <w:tcW w:w="6096" w:type="dxa"/>
            <w:vAlign w:val="top"/>
          </w:tcPr>
          <w:p w14:paraId="4B803AE0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第一次备课检查（第四周）</w:t>
            </w:r>
          </w:p>
          <w:p w14:paraId="5AD4C1DC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招生准备工作</w:t>
            </w:r>
          </w:p>
          <w:p w14:paraId="764DA2C3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青苹果课堂研讨</w:t>
            </w:r>
          </w:p>
        </w:tc>
        <w:tc>
          <w:tcPr>
            <w:tcW w:w="1071" w:type="dxa"/>
            <w:vAlign w:val="center"/>
          </w:tcPr>
          <w:p w14:paraId="084DE705"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  <w:p w14:paraId="4C649A98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15DE7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6CBFF204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月份</w:t>
            </w:r>
          </w:p>
        </w:tc>
        <w:tc>
          <w:tcPr>
            <w:tcW w:w="6096" w:type="dxa"/>
            <w:vAlign w:val="top"/>
          </w:tcPr>
          <w:p w14:paraId="602DA6D3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第一次作业检查（第七周）</w:t>
            </w:r>
          </w:p>
          <w:p w14:paraId="3152A18E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招生工作启动</w:t>
            </w:r>
          </w:p>
          <w:p w14:paraId="19F64E46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五年级毕业工作启动</w:t>
            </w:r>
          </w:p>
          <w:p w14:paraId="3EBFD064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青苹果课堂研讨</w:t>
            </w:r>
          </w:p>
          <w:p w14:paraId="08922D42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default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（红苹果课堂展示）</w:t>
            </w:r>
          </w:p>
        </w:tc>
        <w:tc>
          <w:tcPr>
            <w:tcW w:w="1071" w:type="dxa"/>
            <w:vAlign w:val="center"/>
          </w:tcPr>
          <w:p w14:paraId="43FC0264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75893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12206E63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月份</w:t>
            </w:r>
          </w:p>
        </w:tc>
        <w:tc>
          <w:tcPr>
            <w:tcW w:w="6096" w:type="dxa"/>
            <w:vAlign w:val="top"/>
          </w:tcPr>
          <w:p w14:paraId="55D97B3D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第二次</w:t>
            </w: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备课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检查（第十</w:t>
            </w: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周）</w:t>
            </w:r>
          </w:p>
          <w:p w14:paraId="1BB44F87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三至五年级阶段测试</w:t>
            </w:r>
          </w:p>
          <w:p w14:paraId="78F060CE">
            <w:pPr>
              <w:pStyle w:val="5"/>
              <w:keepNext w:val="0"/>
              <w:keepLines w:val="0"/>
              <w:widowControl/>
              <w:suppressLineNumbers w:val="0"/>
              <w:jc w:val="both"/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教备组拟定复习计划</w:t>
            </w:r>
          </w:p>
          <w:p w14:paraId="3E25D468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青苹果课堂研讨</w:t>
            </w:r>
          </w:p>
        </w:tc>
        <w:tc>
          <w:tcPr>
            <w:tcW w:w="1071" w:type="dxa"/>
            <w:vAlign w:val="center"/>
          </w:tcPr>
          <w:p w14:paraId="4BD36E28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76DE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76294062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月份</w:t>
            </w:r>
          </w:p>
        </w:tc>
        <w:tc>
          <w:tcPr>
            <w:tcW w:w="6096" w:type="dxa"/>
            <w:vAlign w:val="top"/>
          </w:tcPr>
          <w:p w14:paraId="4FD1D706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教备组拟定复习计划</w:t>
            </w:r>
          </w:p>
          <w:p w14:paraId="6DCCD75F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第二次作业检查（第十七周）</w:t>
            </w:r>
          </w:p>
          <w:p w14:paraId="0481103B">
            <w:pPr>
              <w:pStyle w:val="5"/>
              <w:keepNext w:val="0"/>
              <w:keepLines w:val="0"/>
              <w:widowControl/>
              <w:suppressLineNumbers w:val="0"/>
              <w:jc w:val="both"/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三至五年级期末学业水平测试</w:t>
            </w:r>
          </w:p>
          <w:p w14:paraId="77C056C0">
            <w:pPr>
              <w:pStyle w:val="5"/>
              <w:keepNext w:val="0"/>
              <w:keepLines w:val="0"/>
              <w:widowControl/>
              <w:suppressLineNumbers w:val="0"/>
              <w:jc w:val="both"/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期末结束工作</w:t>
            </w:r>
          </w:p>
          <w:p w14:paraId="3A85ED54"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/>
                <w:kern w:val="0"/>
                <w:sz w:val="24"/>
                <w:lang w:val="en-US" w:eastAsia="zh-CN"/>
              </w:rPr>
            </w:pPr>
          </w:p>
        </w:tc>
        <w:tc>
          <w:tcPr>
            <w:tcW w:w="1071" w:type="dxa"/>
            <w:vAlign w:val="center"/>
          </w:tcPr>
          <w:p w14:paraId="5F7B409D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14:paraId="6238798D">
      <w:pPr>
        <w:adjustRightInd w:val="0"/>
        <w:snapToGrid w:val="0"/>
        <w:spacing w:line="440" w:lineRule="exact"/>
        <w:rPr>
          <w:rFonts w:hAnsi="宋体"/>
          <w:sz w:val="24"/>
        </w:rPr>
      </w:pPr>
      <w:r>
        <w:rPr>
          <w:rFonts w:hint="eastAsia" w:hAnsi="宋体"/>
          <w:sz w:val="24"/>
        </w:rPr>
        <w:t>说明：以上计划，视实际情况，特别是在上级有新安排后补充完善。</w:t>
      </w:r>
    </w:p>
    <w:p w14:paraId="7C0B9585">
      <w:pPr>
        <w:adjustRightInd w:val="0"/>
        <w:snapToGrid w:val="0"/>
        <w:spacing w:line="440" w:lineRule="exact"/>
        <w:ind w:left="420"/>
        <w:jc w:val="right"/>
        <w:rPr>
          <w:rFonts w:hint="eastAsia" w:hAnsi="宋体" w:eastAsia="宋体"/>
          <w:sz w:val="24"/>
          <w:lang w:val="en-US" w:eastAsia="zh-CN"/>
        </w:rPr>
      </w:pPr>
      <w:r>
        <w:rPr>
          <w:rFonts w:hint="eastAsia" w:hAnsi="宋体"/>
          <w:sz w:val="24"/>
        </w:rPr>
        <w:t>2</w:t>
      </w:r>
      <w:r>
        <w:rPr>
          <w:rFonts w:hAnsi="宋体"/>
          <w:sz w:val="24"/>
        </w:rPr>
        <w:t>02</w:t>
      </w:r>
      <w:r>
        <w:rPr>
          <w:rFonts w:hint="eastAsia" w:hAnsi="宋体"/>
          <w:sz w:val="24"/>
          <w:lang w:val="en-US" w:eastAsia="zh-CN"/>
        </w:rPr>
        <w:t>5</w:t>
      </w:r>
      <w:r>
        <w:rPr>
          <w:rFonts w:hint="eastAsia" w:hAnsi="宋体"/>
          <w:sz w:val="24"/>
        </w:rPr>
        <w:t>.</w:t>
      </w:r>
      <w:r>
        <w:rPr>
          <w:rFonts w:hint="eastAsia" w:hAnsi="宋体"/>
          <w:sz w:val="24"/>
          <w:lang w:val="en-US" w:eastAsia="zh-CN"/>
        </w:rPr>
        <w:t>2</w:t>
      </w:r>
    </w:p>
    <w:p w14:paraId="0FCCD7C6">
      <w:pPr>
        <w:spacing w:line="440" w:lineRule="exact"/>
        <w:rPr>
          <w:rFonts w:asciiTheme="minorEastAsia" w:hAnsiTheme="minorEastAsia" w:eastAsiaTheme="minorEastAsia"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F35D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jNTM2YTZlNzMzYTA2MGY4ZmQ1YWZjZjI0Nzc5ZTcifQ=="/>
  </w:docVars>
  <w:rsids>
    <w:rsidRoot w:val="00A83531"/>
    <w:rsid w:val="00004582"/>
    <w:rsid w:val="00023B2E"/>
    <w:rsid w:val="000435BA"/>
    <w:rsid w:val="00043BFA"/>
    <w:rsid w:val="00043CA8"/>
    <w:rsid w:val="0004453F"/>
    <w:rsid w:val="000469D9"/>
    <w:rsid w:val="00052DD9"/>
    <w:rsid w:val="00053D12"/>
    <w:rsid w:val="000623AA"/>
    <w:rsid w:val="00065B12"/>
    <w:rsid w:val="000741D7"/>
    <w:rsid w:val="00077030"/>
    <w:rsid w:val="0008038D"/>
    <w:rsid w:val="00085237"/>
    <w:rsid w:val="00093643"/>
    <w:rsid w:val="000A0DA0"/>
    <w:rsid w:val="000A18AF"/>
    <w:rsid w:val="000A66C1"/>
    <w:rsid w:val="000B247A"/>
    <w:rsid w:val="000B783D"/>
    <w:rsid w:val="000C7291"/>
    <w:rsid w:val="000D66AD"/>
    <w:rsid w:val="000D7391"/>
    <w:rsid w:val="000E01AF"/>
    <w:rsid w:val="000E02A2"/>
    <w:rsid w:val="000F3267"/>
    <w:rsid w:val="000F4FCC"/>
    <w:rsid w:val="00113A86"/>
    <w:rsid w:val="00120571"/>
    <w:rsid w:val="00124C43"/>
    <w:rsid w:val="00130B05"/>
    <w:rsid w:val="00144A9B"/>
    <w:rsid w:val="00144D42"/>
    <w:rsid w:val="0015275B"/>
    <w:rsid w:val="001551FA"/>
    <w:rsid w:val="001577BD"/>
    <w:rsid w:val="00163AEF"/>
    <w:rsid w:val="001707A4"/>
    <w:rsid w:val="00171BE2"/>
    <w:rsid w:val="00172F08"/>
    <w:rsid w:val="00173D34"/>
    <w:rsid w:val="001841BD"/>
    <w:rsid w:val="001879C0"/>
    <w:rsid w:val="00191F18"/>
    <w:rsid w:val="00194E3F"/>
    <w:rsid w:val="00196665"/>
    <w:rsid w:val="001A5065"/>
    <w:rsid w:val="001A6B00"/>
    <w:rsid w:val="001C3474"/>
    <w:rsid w:val="001D075E"/>
    <w:rsid w:val="001E1EEC"/>
    <w:rsid w:val="001F172B"/>
    <w:rsid w:val="001F4268"/>
    <w:rsid w:val="002043E4"/>
    <w:rsid w:val="00205E53"/>
    <w:rsid w:val="0023494A"/>
    <w:rsid w:val="00241A13"/>
    <w:rsid w:val="00241EA6"/>
    <w:rsid w:val="0024356D"/>
    <w:rsid w:val="00266AB6"/>
    <w:rsid w:val="00273D4D"/>
    <w:rsid w:val="00274589"/>
    <w:rsid w:val="00275662"/>
    <w:rsid w:val="0027617E"/>
    <w:rsid w:val="00281A8F"/>
    <w:rsid w:val="002953A3"/>
    <w:rsid w:val="002974B0"/>
    <w:rsid w:val="002A0222"/>
    <w:rsid w:val="002A2248"/>
    <w:rsid w:val="002A2407"/>
    <w:rsid w:val="002A5FB1"/>
    <w:rsid w:val="002B0AD2"/>
    <w:rsid w:val="002B6447"/>
    <w:rsid w:val="002D23CD"/>
    <w:rsid w:val="002D64F7"/>
    <w:rsid w:val="002E6570"/>
    <w:rsid w:val="003037AA"/>
    <w:rsid w:val="00310208"/>
    <w:rsid w:val="003132E7"/>
    <w:rsid w:val="00322B30"/>
    <w:rsid w:val="00326BBA"/>
    <w:rsid w:val="003271D1"/>
    <w:rsid w:val="003322AD"/>
    <w:rsid w:val="003330AF"/>
    <w:rsid w:val="00333E4D"/>
    <w:rsid w:val="00333E99"/>
    <w:rsid w:val="00335DF4"/>
    <w:rsid w:val="0034239F"/>
    <w:rsid w:val="0035548B"/>
    <w:rsid w:val="00355F52"/>
    <w:rsid w:val="00357C70"/>
    <w:rsid w:val="00357EB0"/>
    <w:rsid w:val="00360744"/>
    <w:rsid w:val="00360886"/>
    <w:rsid w:val="003612C8"/>
    <w:rsid w:val="00373B0D"/>
    <w:rsid w:val="00373E60"/>
    <w:rsid w:val="00376B35"/>
    <w:rsid w:val="00392FB9"/>
    <w:rsid w:val="00393B31"/>
    <w:rsid w:val="003A6311"/>
    <w:rsid w:val="003C2ABA"/>
    <w:rsid w:val="003C6DD1"/>
    <w:rsid w:val="003D247E"/>
    <w:rsid w:val="003D533B"/>
    <w:rsid w:val="003D5AFD"/>
    <w:rsid w:val="003D6EFB"/>
    <w:rsid w:val="003E0D1C"/>
    <w:rsid w:val="003E7AA6"/>
    <w:rsid w:val="003F11BB"/>
    <w:rsid w:val="003F6D89"/>
    <w:rsid w:val="004006A7"/>
    <w:rsid w:val="004031B3"/>
    <w:rsid w:val="00404804"/>
    <w:rsid w:val="00413BD6"/>
    <w:rsid w:val="0041642E"/>
    <w:rsid w:val="00427D5B"/>
    <w:rsid w:val="00434711"/>
    <w:rsid w:val="00436868"/>
    <w:rsid w:val="0044127E"/>
    <w:rsid w:val="00441DD7"/>
    <w:rsid w:val="00443932"/>
    <w:rsid w:val="004441AF"/>
    <w:rsid w:val="004479D8"/>
    <w:rsid w:val="00451F0D"/>
    <w:rsid w:val="004606D2"/>
    <w:rsid w:val="00461545"/>
    <w:rsid w:val="00466D3F"/>
    <w:rsid w:val="00470ABE"/>
    <w:rsid w:val="004763FD"/>
    <w:rsid w:val="0048350B"/>
    <w:rsid w:val="00487D77"/>
    <w:rsid w:val="00497DEB"/>
    <w:rsid w:val="004A0AB3"/>
    <w:rsid w:val="004A5623"/>
    <w:rsid w:val="004A6E7B"/>
    <w:rsid w:val="004B3FAB"/>
    <w:rsid w:val="004D15D3"/>
    <w:rsid w:val="004D6050"/>
    <w:rsid w:val="004E0860"/>
    <w:rsid w:val="005007C9"/>
    <w:rsid w:val="005013C9"/>
    <w:rsid w:val="00507602"/>
    <w:rsid w:val="005301E4"/>
    <w:rsid w:val="00535193"/>
    <w:rsid w:val="00545121"/>
    <w:rsid w:val="005553EC"/>
    <w:rsid w:val="00555AA0"/>
    <w:rsid w:val="00563710"/>
    <w:rsid w:val="005712CF"/>
    <w:rsid w:val="00575B76"/>
    <w:rsid w:val="00580C2E"/>
    <w:rsid w:val="00591B34"/>
    <w:rsid w:val="005A134F"/>
    <w:rsid w:val="005A66E8"/>
    <w:rsid w:val="005A6E4C"/>
    <w:rsid w:val="005B31D9"/>
    <w:rsid w:val="005B349A"/>
    <w:rsid w:val="005C2841"/>
    <w:rsid w:val="005D27C9"/>
    <w:rsid w:val="005D4C2A"/>
    <w:rsid w:val="005E0355"/>
    <w:rsid w:val="005E5B42"/>
    <w:rsid w:val="005F1F2B"/>
    <w:rsid w:val="005F528B"/>
    <w:rsid w:val="00613C2E"/>
    <w:rsid w:val="006146CB"/>
    <w:rsid w:val="00621563"/>
    <w:rsid w:val="00637161"/>
    <w:rsid w:val="00640BDC"/>
    <w:rsid w:val="00640D9B"/>
    <w:rsid w:val="0064659F"/>
    <w:rsid w:val="00652A2F"/>
    <w:rsid w:val="00652B92"/>
    <w:rsid w:val="0066294D"/>
    <w:rsid w:val="00675DF4"/>
    <w:rsid w:val="0067677E"/>
    <w:rsid w:val="006771AE"/>
    <w:rsid w:val="00677A9C"/>
    <w:rsid w:val="00683B4D"/>
    <w:rsid w:val="00686703"/>
    <w:rsid w:val="00692A3B"/>
    <w:rsid w:val="006B2860"/>
    <w:rsid w:val="006B3825"/>
    <w:rsid w:val="006C165E"/>
    <w:rsid w:val="006C3C8C"/>
    <w:rsid w:val="006D2FC8"/>
    <w:rsid w:val="006D3D3A"/>
    <w:rsid w:val="006D5320"/>
    <w:rsid w:val="006D5A65"/>
    <w:rsid w:val="006D64A3"/>
    <w:rsid w:val="006F1D34"/>
    <w:rsid w:val="006F28D1"/>
    <w:rsid w:val="006F3C7E"/>
    <w:rsid w:val="00701B7E"/>
    <w:rsid w:val="00703B19"/>
    <w:rsid w:val="007146EC"/>
    <w:rsid w:val="00715BE3"/>
    <w:rsid w:val="00733D24"/>
    <w:rsid w:val="00743DE6"/>
    <w:rsid w:val="007461E9"/>
    <w:rsid w:val="007465F3"/>
    <w:rsid w:val="00752DCF"/>
    <w:rsid w:val="00760FA8"/>
    <w:rsid w:val="00763E01"/>
    <w:rsid w:val="007672C7"/>
    <w:rsid w:val="00774E34"/>
    <w:rsid w:val="007753BD"/>
    <w:rsid w:val="007763E4"/>
    <w:rsid w:val="00776469"/>
    <w:rsid w:val="00776C00"/>
    <w:rsid w:val="007809D5"/>
    <w:rsid w:val="00781CEF"/>
    <w:rsid w:val="007905FE"/>
    <w:rsid w:val="007969B1"/>
    <w:rsid w:val="007B18F4"/>
    <w:rsid w:val="007C7ECD"/>
    <w:rsid w:val="007D7B45"/>
    <w:rsid w:val="007E3970"/>
    <w:rsid w:val="007E4D5E"/>
    <w:rsid w:val="00800445"/>
    <w:rsid w:val="008013AE"/>
    <w:rsid w:val="0081604F"/>
    <w:rsid w:val="008233C0"/>
    <w:rsid w:val="00825B18"/>
    <w:rsid w:val="0083609D"/>
    <w:rsid w:val="00842054"/>
    <w:rsid w:val="00850F3F"/>
    <w:rsid w:val="00861416"/>
    <w:rsid w:val="00864B31"/>
    <w:rsid w:val="00890684"/>
    <w:rsid w:val="008C1482"/>
    <w:rsid w:val="008D4557"/>
    <w:rsid w:val="008D6E15"/>
    <w:rsid w:val="008D6F9C"/>
    <w:rsid w:val="008E63F6"/>
    <w:rsid w:val="008F2416"/>
    <w:rsid w:val="008F34E1"/>
    <w:rsid w:val="0090140F"/>
    <w:rsid w:val="009158A5"/>
    <w:rsid w:val="00922084"/>
    <w:rsid w:val="009244DE"/>
    <w:rsid w:val="00934EC7"/>
    <w:rsid w:val="00937B36"/>
    <w:rsid w:val="009449FD"/>
    <w:rsid w:val="00946121"/>
    <w:rsid w:val="00962F53"/>
    <w:rsid w:val="00965044"/>
    <w:rsid w:val="00966F2D"/>
    <w:rsid w:val="0097428D"/>
    <w:rsid w:val="00974694"/>
    <w:rsid w:val="00975501"/>
    <w:rsid w:val="00976C91"/>
    <w:rsid w:val="00980612"/>
    <w:rsid w:val="00981CF1"/>
    <w:rsid w:val="00990E56"/>
    <w:rsid w:val="009961FA"/>
    <w:rsid w:val="00996C9B"/>
    <w:rsid w:val="009A7308"/>
    <w:rsid w:val="009A753C"/>
    <w:rsid w:val="009B2934"/>
    <w:rsid w:val="009B6B08"/>
    <w:rsid w:val="009C1470"/>
    <w:rsid w:val="009C1FEC"/>
    <w:rsid w:val="009C3DE7"/>
    <w:rsid w:val="009C5928"/>
    <w:rsid w:val="009C613B"/>
    <w:rsid w:val="009D04ED"/>
    <w:rsid w:val="009D7BE5"/>
    <w:rsid w:val="009E3A5C"/>
    <w:rsid w:val="009E6839"/>
    <w:rsid w:val="00A064FA"/>
    <w:rsid w:val="00A13184"/>
    <w:rsid w:val="00A14F9E"/>
    <w:rsid w:val="00A15285"/>
    <w:rsid w:val="00A23914"/>
    <w:rsid w:val="00A240A2"/>
    <w:rsid w:val="00A27295"/>
    <w:rsid w:val="00A315FB"/>
    <w:rsid w:val="00A356E9"/>
    <w:rsid w:val="00A42F8B"/>
    <w:rsid w:val="00A4628C"/>
    <w:rsid w:val="00A575B1"/>
    <w:rsid w:val="00A6359E"/>
    <w:rsid w:val="00A745F8"/>
    <w:rsid w:val="00A76152"/>
    <w:rsid w:val="00A83191"/>
    <w:rsid w:val="00A83531"/>
    <w:rsid w:val="00A83538"/>
    <w:rsid w:val="00A849CA"/>
    <w:rsid w:val="00AA281C"/>
    <w:rsid w:val="00AA3EE2"/>
    <w:rsid w:val="00AA5D11"/>
    <w:rsid w:val="00AB3D98"/>
    <w:rsid w:val="00AB5C88"/>
    <w:rsid w:val="00AD4350"/>
    <w:rsid w:val="00AD45F1"/>
    <w:rsid w:val="00AE00D1"/>
    <w:rsid w:val="00AE0B45"/>
    <w:rsid w:val="00AE7E32"/>
    <w:rsid w:val="00AF08C0"/>
    <w:rsid w:val="00AF2C17"/>
    <w:rsid w:val="00B00C3E"/>
    <w:rsid w:val="00B04935"/>
    <w:rsid w:val="00B07FD5"/>
    <w:rsid w:val="00B22707"/>
    <w:rsid w:val="00B22E34"/>
    <w:rsid w:val="00B315F2"/>
    <w:rsid w:val="00B336CE"/>
    <w:rsid w:val="00B34429"/>
    <w:rsid w:val="00B364CD"/>
    <w:rsid w:val="00B412A2"/>
    <w:rsid w:val="00B44C11"/>
    <w:rsid w:val="00B510D6"/>
    <w:rsid w:val="00B56C48"/>
    <w:rsid w:val="00B6119A"/>
    <w:rsid w:val="00B66C84"/>
    <w:rsid w:val="00B66F22"/>
    <w:rsid w:val="00B706F4"/>
    <w:rsid w:val="00B7321B"/>
    <w:rsid w:val="00B77C8D"/>
    <w:rsid w:val="00B81FF7"/>
    <w:rsid w:val="00B8200C"/>
    <w:rsid w:val="00B83069"/>
    <w:rsid w:val="00B83A61"/>
    <w:rsid w:val="00B8730E"/>
    <w:rsid w:val="00B95583"/>
    <w:rsid w:val="00BA1589"/>
    <w:rsid w:val="00BA4F29"/>
    <w:rsid w:val="00BA6212"/>
    <w:rsid w:val="00BA6FF3"/>
    <w:rsid w:val="00BB0BB1"/>
    <w:rsid w:val="00BB6B93"/>
    <w:rsid w:val="00BD5A5D"/>
    <w:rsid w:val="00BE116F"/>
    <w:rsid w:val="00BE7395"/>
    <w:rsid w:val="00BF3806"/>
    <w:rsid w:val="00BF7BA0"/>
    <w:rsid w:val="00C06086"/>
    <w:rsid w:val="00C10CB3"/>
    <w:rsid w:val="00C16449"/>
    <w:rsid w:val="00C341DB"/>
    <w:rsid w:val="00C40E93"/>
    <w:rsid w:val="00C4275D"/>
    <w:rsid w:val="00C42E4F"/>
    <w:rsid w:val="00C5747B"/>
    <w:rsid w:val="00C63645"/>
    <w:rsid w:val="00C67C97"/>
    <w:rsid w:val="00C732BE"/>
    <w:rsid w:val="00C736AC"/>
    <w:rsid w:val="00C75EEC"/>
    <w:rsid w:val="00C87FB6"/>
    <w:rsid w:val="00C9221F"/>
    <w:rsid w:val="00C97DEC"/>
    <w:rsid w:val="00CA2E1F"/>
    <w:rsid w:val="00CA3F2E"/>
    <w:rsid w:val="00CA50AB"/>
    <w:rsid w:val="00CA5DA1"/>
    <w:rsid w:val="00CA7E2F"/>
    <w:rsid w:val="00CB1582"/>
    <w:rsid w:val="00CB65AE"/>
    <w:rsid w:val="00CC039F"/>
    <w:rsid w:val="00CC17E4"/>
    <w:rsid w:val="00CC6E64"/>
    <w:rsid w:val="00CD398B"/>
    <w:rsid w:val="00CD5D46"/>
    <w:rsid w:val="00CF1705"/>
    <w:rsid w:val="00CF4682"/>
    <w:rsid w:val="00CF47ED"/>
    <w:rsid w:val="00D17872"/>
    <w:rsid w:val="00D24AC0"/>
    <w:rsid w:val="00D3788C"/>
    <w:rsid w:val="00D37C70"/>
    <w:rsid w:val="00D41A21"/>
    <w:rsid w:val="00D45B2F"/>
    <w:rsid w:val="00D74C4D"/>
    <w:rsid w:val="00D81B7C"/>
    <w:rsid w:val="00D90909"/>
    <w:rsid w:val="00D96489"/>
    <w:rsid w:val="00D96A93"/>
    <w:rsid w:val="00D97E5E"/>
    <w:rsid w:val="00DA0F9A"/>
    <w:rsid w:val="00DA52A8"/>
    <w:rsid w:val="00DB1714"/>
    <w:rsid w:val="00DB32E7"/>
    <w:rsid w:val="00DB3D3D"/>
    <w:rsid w:val="00DB4A79"/>
    <w:rsid w:val="00DC7895"/>
    <w:rsid w:val="00DE0F14"/>
    <w:rsid w:val="00DF1453"/>
    <w:rsid w:val="00DF3CFF"/>
    <w:rsid w:val="00DF796D"/>
    <w:rsid w:val="00E03645"/>
    <w:rsid w:val="00E10894"/>
    <w:rsid w:val="00E11445"/>
    <w:rsid w:val="00E1302B"/>
    <w:rsid w:val="00E13F4F"/>
    <w:rsid w:val="00E20DA5"/>
    <w:rsid w:val="00E21F27"/>
    <w:rsid w:val="00E31D8D"/>
    <w:rsid w:val="00E323E6"/>
    <w:rsid w:val="00E32FC8"/>
    <w:rsid w:val="00E375A8"/>
    <w:rsid w:val="00E40291"/>
    <w:rsid w:val="00E43864"/>
    <w:rsid w:val="00E43D0E"/>
    <w:rsid w:val="00E4762D"/>
    <w:rsid w:val="00E50214"/>
    <w:rsid w:val="00E55E78"/>
    <w:rsid w:val="00E563DB"/>
    <w:rsid w:val="00E57EBF"/>
    <w:rsid w:val="00E63793"/>
    <w:rsid w:val="00E65006"/>
    <w:rsid w:val="00E6553E"/>
    <w:rsid w:val="00E80B6E"/>
    <w:rsid w:val="00E82917"/>
    <w:rsid w:val="00E82AEA"/>
    <w:rsid w:val="00E86FCC"/>
    <w:rsid w:val="00E923E6"/>
    <w:rsid w:val="00E96292"/>
    <w:rsid w:val="00EA48CD"/>
    <w:rsid w:val="00EC45A3"/>
    <w:rsid w:val="00EC71A1"/>
    <w:rsid w:val="00ED0EBC"/>
    <w:rsid w:val="00EE00BD"/>
    <w:rsid w:val="00EE1AFF"/>
    <w:rsid w:val="00EE336F"/>
    <w:rsid w:val="00EE38E7"/>
    <w:rsid w:val="00EE3B22"/>
    <w:rsid w:val="00EF0D5F"/>
    <w:rsid w:val="00EF0DB9"/>
    <w:rsid w:val="00F0060D"/>
    <w:rsid w:val="00F00B8C"/>
    <w:rsid w:val="00F21FF6"/>
    <w:rsid w:val="00F233F7"/>
    <w:rsid w:val="00F24DA6"/>
    <w:rsid w:val="00F34A61"/>
    <w:rsid w:val="00F35608"/>
    <w:rsid w:val="00F41C33"/>
    <w:rsid w:val="00F43316"/>
    <w:rsid w:val="00F454E8"/>
    <w:rsid w:val="00F513BA"/>
    <w:rsid w:val="00F707FA"/>
    <w:rsid w:val="00F74927"/>
    <w:rsid w:val="00F77BC7"/>
    <w:rsid w:val="00F81861"/>
    <w:rsid w:val="00F828ED"/>
    <w:rsid w:val="00F84828"/>
    <w:rsid w:val="00F86F19"/>
    <w:rsid w:val="00F87BE8"/>
    <w:rsid w:val="00F903C2"/>
    <w:rsid w:val="00F91FFA"/>
    <w:rsid w:val="00F958AB"/>
    <w:rsid w:val="00FA100E"/>
    <w:rsid w:val="00FA44F6"/>
    <w:rsid w:val="00FA77CF"/>
    <w:rsid w:val="00FC57D4"/>
    <w:rsid w:val="00FD1FFE"/>
    <w:rsid w:val="00FE255B"/>
    <w:rsid w:val="00FE511A"/>
    <w:rsid w:val="00FE60AE"/>
    <w:rsid w:val="00FF267E"/>
    <w:rsid w:val="00FF3283"/>
    <w:rsid w:val="1B4E35DF"/>
    <w:rsid w:val="1FB37384"/>
    <w:rsid w:val="26CD152A"/>
    <w:rsid w:val="2A3A5EF2"/>
    <w:rsid w:val="35C52208"/>
    <w:rsid w:val="5D8A6083"/>
    <w:rsid w:val="61573F08"/>
    <w:rsid w:val="63FB4757"/>
    <w:rsid w:val="6ADA75A5"/>
    <w:rsid w:val="6DF0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  <w:style w:type="character" w:customStyle="1" w:styleId="12">
    <w:name w:val="批注框文本 字符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7BD7F-D83B-41C9-8E67-EED79CA115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3405</Words>
  <Characters>3433</Characters>
  <Lines>23</Lines>
  <Paragraphs>6</Paragraphs>
  <TotalTime>29</TotalTime>
  <ScaleCrop>false</ScaleCrop>
  <LinksUpToDate>false</LinksUpToDate>
  <CharactersWithSpaces>3501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2023-02-22T02:00:00Z</dcterms:created>
  <dc:creator>think</dc:creator>
  <cp:lastModifiedBy>花花</cp:lastModifiedBy>
  <cp:lastPrinted>2021-09-13T01:30:00Z</cp:lastPrinted>
  <dcterms:modified xsi:type="dcterms:W3CDTF">2025-02-17T06:17:11Z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8C5716DCED1A4EF2BF77A8214F40AF21_13</vt:lpwstr>
  </property>
  <property fmtid="{D5CDD505-2E9C-101B-9397-08002B2CF9AE}" pid="4" name="KSOTemplateDocerSaveRecord">
    <vt:lpwstr>eyJoZGlkIjoiZjZjNTM2YTZlNzMzYTA2MGY4ZmQ1YWZjZjI0Nzc5ZTciLCJ1c2VySWQiOiI1NjIzNzk5MjAifQ==</vt:lpwstr>
  </property>
</Properties>
</file>