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sz w:val="32"/>
          <w:szCs w:val="32"/>
        </w:rPr>
      </w:pPr>
      <w:r>
        <w:rPr>
          <w:rFonts w:hint="eastAsia" w:ascii="黑体" w:hAnsi="黑体" w:eastAsia="黑体" w:cs="黑体"/>
          <w:sz w:val="32"/>
          <w:szCs w:val="32"/>
          <w:lang w:val="en-US" w:eastAsia="zh-CN"/>
        </w:rPr>
        <w:t>建平</w:t>
      </w:r>
      <w:r>
        <w:rPr>
          <w:rFonts w:hint="eastAsia" w:ascii="黑体" w:hAnsi="黑体" w:eastAsia="黑体" w:cs="黑体"/>
          <w:sz w:val="32"/>
          <w:szCs w:val="32"/>
        </w:rPr>
        <w:t>南汇实验学校教师年度培训计划</w:t>
      </w:r>
    </w:p>
    <w:p>
      <w:pPr>
        <w:jc w:val="center"/>
        <w:rPr>
          <w:rFonts w:ascii="黑体" w:hAnsi="黑体" w:eastAsia="黑体" w:cs="黑体"/>
          <w:sz w:val="28"/>
          <w:szCs w:val="28"/>
        </w:rPr>
      </w:pPr>
      <w:r>
        <w:rPr>
          <w:rFonts w:hint="eastAsia" w:ascii="黑体" w:hAnsi="黑体" w:eastAsia="黑体" w:cs="黑体"/>
          <w:sz w:val="28"/>
          <w:szCs w:val="28"/>
        </w:rPr>
        <w:t>(202</w:t>
      </w:r>
      <w:r>
        <w:rPr>
          <w:rFonts w:hint="eastAsia" w:ascii="黑体" w:hAnsi="黑体" w:eastAsia="黑体" w:cs="黑体"/>
          <w:sz w:val="28"/>
          <w:szCs w:val="28"/>
          <w:lang w:val="en-US" w:eastAsia="zh-CN"/>
        </w:rPr>
        <w:t>4</w:t>
      </w:r>
      <w:r>
        <w:rPr>
          <w:rFonts w:hint="eastAsia" w:ascii="黑体" w:hAnsi="黑体" w:eastAsia="黑体" w:cs="黑体"/>
          <w:sz w:val="28"/>
          <w:szCs w:val="28"/>
        </w:rPr>
        <w:t>年1月至</w:t>
      </w:r>
      <w:r>
        <w:rPr>
          <w:rFonts w:hint="eastAsia" w:ascii="黑体" w:hAnsi="黑体" w:eastAsia="黑体" w:cs="黑体"/>
          <w:sz w:val="28"/>
          <w:szCs w:val="28"/>
          <w:lang w:val="en-US" w:eastAsia="zh-CN"/>
        </w:rPr>
        <w:t>2024年</w:t>
      </w:r>
      <w:r>
        <w:rPr>
          <w:rFonts w:hint="eastAsia" w:ascii="黑体" w:hAnsi="黑体" w:eastAsia="黑体" w:cs="黑体"/>
          <w:sz w:val="28"/>
          <w:szCs w:val="28"/>
        </w:rPr>
        <w:t>12月)</w:t>
      </w:r>
    </w:p>
    <w:p>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en-US" w:eastAsia="zh-CN"/>
        </w:rPr>
        <w:t>落实师资培训，提升教师专业发展水平，</w:t>
      </w:r>
      <w:r>
        <w:rPr>
          <w:rFonts w:hint="eastAsia" w:asciiTheme="minorEastAsia" w:hAnsiTheme="minorEastAsia" w:eastAsiaTheme="minorEastAsia" w:cstheme="minorEastAsia"/>
          <w:sz w:val="24"/>
          <w:szCs w:val="24"/>
        </w:rPr>
        <w:t>为推进厉行节约反对浪费制度体系建设和干部教育培训事业持续健康发展，规范和完善培训管理费，根据《上海市市级机关培训管理办法》（沪财行【2014】35号）有关要求，结合学校校本培训规划，特制定本计划。</w:t>
      </w:r>
    </w:p>
    <w:p>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一、指导思想 </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师资培训是学校一项长期坚持的常规工作。</w:t>
      </w:r>
      <w:r>
        <w:rPr>
          <w:rFonts w:hint="eastAsia" w:asciiTheme="minorEastAsia" w:hAnsiTheme="minorEastAsia" w:eastAsiaTheme="minorEastAsia" w:cstheme="minorEastAsia"/>
          <w:sz w:val="24"/>
          <w:szCs w:val="24"/>
          <w:lang w:val="en-US" w:eastAsia="zh-CN"/>
        </w:rPr>
        <w:t>建平</w:t>
      </w:r>
      <w:r>
        <w:rPr>
          <w:rFonts w:hint="eastAsia" w:asciiTheme="minorEastAsia" w:hAnsiTheme="minorEastAsia" w:eastAsiaTheme="minorEastAsia" w:cstheme="minorEastAsia"/>
          <w:sz w:val="24"/>
          <w:szCs w:val="24"/>
        </w:rPr>
        <w:t>南汇实验学校教师培训工作坚持注重实效、联系实际、立足校本的原则，充分发挥校本培训的功能和优势，营造有利教师终生教育和可持续发展的良好环境，造就师德修养高、业务素质精、教学技能全、教学基本功过硬、具有一定教科研能力、适应新时期新课程改革需求的教师队伍。 </w:t>
      </w:r>
    </w:p>
    <w:p>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二、培训目标 </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面向全体教师，全员参与培训，强化教师“终身学习”的意识，持续开展教师培训。 </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围绕办学目标和特色开展校本培训，注重培训教师的科技知识和技能，提高科学素养，建一支能适应学校办学特色需要的教师队伍。 </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推动教师专业化发展，鼓励教师多能发展。促进教师专业水平、教育教学能力得到进一步提高，向科研型、学者型过渡。 </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 xml:space="preserve">加强骨干教师队伍建设。发挥骨干教师的辐射、引领作用，提升青年教师的教改科研能力，使反思型、研究型教师的数量逐步增多、质量逐步提高，骨干比例增大、层次提高。 </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实现教师整体素质和学校教育教学综合能力提高的目的。</w:t>
      </w:r>
    </w:p>
    <w:p>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三、培训原则</w:t>
      </w:r>
    </w:p>
    <w:p>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坚持以校为本的原则，从学校的实际出发，以学校发展为本，立足自己，实现培训后能提高素质，解决教育教学实际问题。坚持以人为本原则，从教师的实际出发，帮助教师有层次地确定自己的发展目标，有利调动教师积极性，使他们主动参与，自我创新。</w:t>
      </w:r>
    </w:p>
    <w:p>
      <w:pPr>
        <w:spacing w:line="360" w:lineRule="auto"/>
        <w:ind w:firstLine="373"/>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坚持专家引领，针对教师全员师德师能要求、不同学科组要求和骨干及青年教师培养，实行分层次培训原则，把培训落到实处，把培训的结果显现在教育教学工作实践中。</w:t>
      </w:r>
    </w:p>
    <w:p>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四、培训内容 </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我校积极开展以提高教师整体素质、促进教师专业化水平提高为宗旨的校本培训。 </w:t>
      </w:r>
    </w:p>
    <w:p>
      <w:pPr>
        <w:numPr>
          <w:ilvl w:val="0"/>
          <w:numId w:val="0"/>
        </w:num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师德培训。经常性地组织教师认真学习《教师法》、《教育法》、《未成年人保护法》、《教师职业道德规范》以及上级教育主管部门关于师德建设的相关要求。引导教师在追求和享受权利的同时，认真履行好职责和义务。加强法制和社会公德教育，引导教师树立良好的社会形象，努力成为遵纪守法和遵守社会公德的典范。</w:t>
      </w:r>
    </w:p>
    <w:p>
      <w:pPr>
        <w:numPr>
          <w:ilvl w:val="0"/>
          <w:numId w:val="0"/>
        </w:num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人文培训。通过有关机构，邀请专家学者，开展面向师生的艺术修养、文化素质、思想品德、健康养生、心理教育等方面的人文通识培训，提高教师的自身修养和教育学生的水准，促进学校文化发展，建设健康向上的教师队伍，满足学生积极向上的成长需求。</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业务培训。以专家指导、问题探究和课题研究为形式，组织教师学习教育理论、现代化教育技术，指导教师掌握新型的教育教学方法，增强教师的科研意识，提高教师的教育教学和科研能力，培养教师的可持续发展能力，引领教师真正走进教师专业型发展学校，帮助老师提升师德修养和育人水平。改革教学方法，优化课堂结构，提高课堂效益。 </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自主培训。自身提高充分发挥教师自身主体创造性、能动性和资源优势，引导教师低起点、小科研，从身边发生的教育教学问题和现象进行研讨，按计划，有步骤地开展研究活动，特别注重平时研究，坚持教研结合。提倡写自学读书笔记、教育教学随笔、撰写教育叙事、教育教学反思、研讨交流报告等。 </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骨干培养。加强骨干教师队伍（包括班主任队伍）建设，通过专家指导和骨干引领加强我校骨干教师的队伍建设，充分发挥其教育教学和科研的带动作用，为我校创建优势学科、充实骨干教师打基础。</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青年培养。实行青蓝工程，加强新教师上岗培训和过程培养，理论培训和实践培训相结合，并为新教师配好师父，加强师徒传帮带的作用，切实提高新教师的业务能力，尽快适应新的岗位工作。</w:t>
      </w:r>
    </w:p>
    <w:p>
      <w:p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五、培训形式 </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培训的主要形式是以校本培训、自我培训为主，以学校为主战场，以学科组为主阵地，围绕教育教学实际，培训提高教师，促使教师自我完善。</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专家培训。聘请教育专家和校内外有一定经验及知名度的教师，如骨干教师、学科带头人、特级教师等，围绕教育、教学、教改、教研进行专题讲座，帮助老师树立正确教育观念。 </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交流研讨。围绕教育教学中出现的一些带共性、有研究价值的问题，组织研究课，在参与、体验、反思中总结经验，转变教育观念，通过研讨、交流，学习他人长处，提高认识，促进自己提高，促整体水平提高。 </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观摩欣赏。运用现代信息技术，借助多媒体，组织教师观看有关课改、教学、师德影片。 </w:t>
      </w:r>
    </w:p>
    <w:p>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通过撰写案例、论文、叙事文章等，促进教师基本素质和业务水平。 </w:t>
      </w:r>
    </w:p>
    <w:p>
      <w:pPr>
        <w:numPr>
          <w:ilvl w:val="0"/>
          <w:numId w:val="1"/>
        </w:numPr>
        <w:spacing w:line="360" w:lineRule="auto"/>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培训预算</w:t>
      </w:r>
    </w:p>
    <w:p>
      <w:pPr>
        <w:spacing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坚持厉行节约规范管理原则，发挥经费使用实效。</w:t>
      </w:r>
    </w:p>
    <w:p>
      <w:pPr>
        <w:numPr>
          <w:ilvl w:val="0"/>
          <w:numId w:val="0"/>
        </w:num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开展全员通识、专业培训和学科组教师培训，内容包含教师系列主题培训、课题研究、心理健康教育、课堂教学诊断和中考专项辅导等，全年培训预算费用人民币</w:t>
      </w:r>
      <w:r>
        <w:rPr>
          <w:rFonts w:hint="eastAsia" w:asciiTheme="minorEastAsia" w:hAnsiTheme="minorEastAsia" w:eastAsiaTheme="minorEastAsia" w:cstheme="minorEastAsia"/>
          <w:sz w:val="24"/>
          <w:szCs w:val="24"/>
          <w:lang w:val="en-US" w:eastAsia="zh-CN"/>
        </w:rPr>
        <w:t>10</w:t>
      </w:r>
      <w:r>
        <w:rPr>
          <w:rFonts w:hint="eastAsia" w:asciiTheme="minorEastAsia" w:hAnsiTheme="minorEastAsia" w:eastAsiaTheme="minorEastAsia" w:cstheme="minorEastAsia"/>
          <w:b/>
          <w:sz w:val="24"/>
          <w:szCs w:val="24"/>
        </w:rPr>
        <w:t>万元</w:t>
      </w:r>
      <w:r>
        <w:rPr>
          <w:rFonts w:hint="eastAsia" w:asciiTheme="minorEastAsia" w:hAnsiTheme="minorEastAsia" w:eastAsiaTheme="minorEastAsia" w:cstheme="minorEastAsia"/>
          <w:sz w:val="24"/>
          <w:szCs w:val="24"/>
        </w:rPr>
        <w:t>。</w:t>
      </w:r>
    </w:p>
    <w:p>
      <w:pPr>
        <w:numPr>
          <w:ilvl w:val="0"/>
          <w:numId w:val="0"/>
        </w:num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开展其他教师专业、师德、人文讲座、班主任、骨干教师等相关培训，预算费用人民币</w:t>
      </w:r>
      <w:r>
        <w:rPr>
          <w:rFonts w:hint="eastAsia" w:asciiTheme="minorEastAsia" w:hAnsiTheme="minorEastAsia" w:eastAsiaTheme="minorEastAsia" w:cstheme="minorEastAsia"/>
          <w:sz w:val="24"/>
          <w:szCs w:val="24"/>
          <w:lang w:val="en-US" w:eastAsia="zh-CN"/>
        </w:rPr>
        <w:t>10</w:t>
      </w:r>
      <w:r>
        <w:rPr>
          <w:rFonts w:hint="eastAsia" w:asciiTheme="minorEastAsia" w:hAnsiTheme="minorEastAsia" w:eastAsiaTheme="minorEastAsia" w:cstheme="minorEastAsia"/>
          <w:b/>
          <w:sz w:val="24"/>
          <w:szCs w:val="24"/>
        </w:rPr>
        <w:t>万元</w:t>
      </w:r>
      <w:r>
        <w:rPr>
          <w:rFonts w:hint="eastAsia" w:asciiTheme="minorEastAsia" w:hAnsiTheme="minorEastAsia" w:eastAsiaTheme="minorEastAsia" w:cstheme="minorEastAsia"/>
          <w:sz w:val="24"/>
          <w:szCs w:val="24"/>
        </w:rPr>
        <w:t>。</w:t>
      </w:r>
    </w:p>
    <w:p>
      <w:pPr>
        <w:spacing w:line="360" w:lineRule="auto"/>
        <w:ind w:firstLine="42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以上教师培训预算费用全年合计人民币</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b/>
          <w:sz w:val="24"/>
          <w:szCs w:val="24"/>
        </w:rPr>
        <w:t>0万元</w:t>
      </w:r>
      <w:r>
        <w:rPr>
          <w:rFonts w:hint="eastAsia" w:asciiTheme="minorEastAsia" w:hAnsiTheme="minorEastAsia" w:eastAsiaTheme="minorEastAsia" w:cstheme="minorEastAsia"/>
          <w:sz w:val="24"/>
          <w:szCs w:val="24"/>
        </w:rPr>
        <w:t>。</w:t>
      </w:r>
    </w:p>
    <w:p>
      <w:pPr>
        <w:spacing w:line="360" w:lineRule="auto"/>
        <w:ind w:firstLine="420"/>
        <w:jc w:val="righ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上海市</w:t>
      </w:r>
      <w:r>
        <w:rPr>
          <w:rFonts w:hint="eastAsia" w:asciiTheme="minorEastAsia" w:hAnsiTheme="minorEastAsia" w:eastAsiaTheme="minorEastAsia" w:cstheme="minorEastAsia"/>
          <w:sz w:val="24"/>
          <w:szCs w:val="24"/>
          <w:lang w:val="en-US" w:eastAsia="zh-CN"/>
        </w:rPr>
        <w:t>浦东新区建平</w:t>
      </w:r>
      <w:r>
        <w:rPr>
          <w:rFonts w:hint="eastAsia" w:asciiTheme="minorEastAsia" w:hAnsiTheme="minorEastAsia" w:eastAsiaTheme="minorEastAsia" w:cstheme="minorEastAsia"/>
          <w:sz w:val="24"/>
          <w:szCs w:val="24"/>
        </w:rPr>
        <w:t>南汇实验学校</w:t>
      </w:r>
    </w:p>
    <w:p>
      <w:pPr>
        <w:spacing w:line="360" w:lineRule="auto"/>
        <w:ind w:firstLine="420"/>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202</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年1月</w:t>
      </w:r>
      <w:bookmarkStart w:id="0" w:name="_GoBack"/>
      <w:bookmarkEnd w:id="0"/>
    </w:p>
    <w:p>
      <w:pPr>
        <w:keepNext w:val="0"/>
        <w:keepLines w:val="0"/>
        <w:widowControl/>
        <w:suppressLineNumbers w:val="0"/>
        <w:jc w:val="left"/>
      </w:pPr>
      <w:r>
        <w:rPr>
          <w:rFonts w:hint="eastAsia" w:ascii="FZFangSong-Z02" w:hAnsi="FZFangSong-Z02" w:eastAsia="FZFangSong-Z02" w:cs="FZFangSong-Z02"/>
          <w:color w:val="000000"/>
          <w:kern w:val="0"/>
          <w:sz w:val="31"/>
          <w:szCs w:val="31"/>
          <w:lang w:val="en-US" w:eastAsia="zh-CN" w:bidi="ar"/>
        </w:rPr>
        <w:t>附件：建平南汇实验学校</w:t>
      </w:r>
      <w:r>
        <w:rPr>
          <w:rFonts w:ascii="FZFangSong-Z02" w:hAnsi="FZFangSong-Z02" w:eastAsia="FZFangSong-Z02" w:cs="FZFangSong-Z02"/>
          <w:color w:val="000000"/>
          <w:kern w:val="0"/>
          <w:sz w:val="31"/>
          <w:szCs w:val="31"/>
          <w:lang w:val="en-US" w:eastAsia="zh-CN" w:bidi="ar"/>
        </w:rPr>
        <w:t>市区校三级培训情况</w:t>
      </w:r>
      <w:r>
        <w:rPr>
          <w:rFonts w:hint="eastAsia" w:ascii="FZFangSong-Z02" w:hAnsi="FZFangSong-Z02" w:eastAsia="FZFangSong-Z02" w:cs="FZFangSong-Z02"/>
          <w:color w:val="000000"/>
          <w:kern w:val="0"/>
          <w:sz w:val="31"/>
          <w:szCs w:val="31"/>
          <w:lang w:val="en-US" w:eastAsia="zh-CN" w:bidi="ar"/>
        </w:rPr>
        <w:t>：</w:t>
      </w:r>
    </w:p>
    <w:tbl>
      <w:tblPr>
        <w:tblStyle w:val="7"/>
        <w:tblW w:w="946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46"/>
        <w:gridCol w:w="876"/>
        <w:gridCol w:w="1758"/>
        <w:gridCol w:w="945"/>
        <w:gridCol w:w="902"/>
        <w:gridCol w:w="916"/>
        <w:gridCol w:w="959"/>
        <w:gridCol w:w="816"/>
        <w:gridCol w:w="845"/>
        <w:gridCol w:w="9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姓名</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进修编号</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市级学分(师德素养)</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市级学分(知识技能)</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区级学分(师德素养)</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区级学分(知识技能)</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校级学分(师德素养)</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校级学分(实践体验)</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个人学分(自主研修)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姚卫</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199358981114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陆祖红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199366351115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周红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199351331114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宋春雷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199347701116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陈萍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199365651115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徐佳寅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199343531114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朱海荣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199365251116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严俊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199344801115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张卫东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199356541115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陶乐乐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199367251116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瞿红斌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199330941114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吴琨皓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199349381117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199367891116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马莉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199345461114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裘飞跃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199329731114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庄丽文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199336941114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薛英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199355761113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王林云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199369071116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冯镭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199330791115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谢月明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199327931113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施咏敏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199362241115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金美英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199344501115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魏远玲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199346421115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李忠华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199359721115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俞伟平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199348571116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钟菲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199353341113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胡良华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199351141114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王丹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199349901116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杨赞</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199371191118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方红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199356801114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瞿春平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199344241116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王东凤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199346131115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姚永忠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199334661114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顾惠平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199364851116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施正华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199329511113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瞿越渊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199370871117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奚龙飞</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199352121113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高君焕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199332161113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林晨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199338641114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奚卫红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199359421114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程建华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199333881113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张晓烨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199349531116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宣秀萍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199363561115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丁波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199362641115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王欣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199333481114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姚凤青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199360481114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严春芳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199361431115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陆逊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199345131116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顾爱群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199355411113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宣春明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199368351117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徐正忠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199330261113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刘群英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199336531113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乔春红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199363191114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戴新刚</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199354841114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黄静丹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199370151116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丁丽文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199331331114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唐彦燕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199355101113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张润斐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199340431114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吴春音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199368631116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徐鸣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199335801114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沈洁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199348781116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何强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199333821113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周化雪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199360971114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宋玉华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199341711114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崔莉莉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110206003181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施怡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199361781115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沈建芳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199343901113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199367631116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齐悦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199092961015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闵亚芹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199356331114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金中伟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199331121113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王晓霞</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199369531116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朱夏凉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199364421116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郑春霞</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199360041113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唐继东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199354861116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潘秀红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199330571113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金丽芳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199339791114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姚倩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191058361217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陆璐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199347141116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陆宇清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199339471113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徐燕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199370571117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朱崇华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199345821116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许国华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199330721114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郭麟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199346841116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石翠华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199350471117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姚方贇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199366051116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朱晓军</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199359121115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唐海虹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199341201114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周丽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199348261116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乔永栋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199356091114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顾卫红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199353971113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潘虹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190106084001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庄咏仪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190106084002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严晓峰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190106084003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黄佳蒂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190106084004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朱律融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190106084005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程晓英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190106084015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顾奕扬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190106084016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宋叶芸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190106084017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张康蕾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190106084018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黄旦妮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190106084019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唐成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190106084020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r>
    </w:tbl>
    <w:p>
      <w:pPr>
        <w:spacing w:line="360" w:lineRule="auto"/>
        <w:ind w:firstLine="420"/>
        <w:jc w:val="right"/>
        <w:rPr>
          <w:rFonts w:hint="eastAsia" w:asciiTheme="minorEastAsia" w:hAnsiTheme="minorEastAsia" w:eastAsiaTheme="minorEastAsia" w:cstheme="minorEastAsia"/>
          <w:sz w:val="24"/>
          <w:szCs w:val="24"/>
        </w:rPr>
      </w:pPr>
    </w:p>
    <w:sectPr>
      <w:footerReference r:id="rId3" w:type="default"/>
      <w:pgSz w:w="11906" w:h="16838"/>
      <w:pgMar w:top="1077" w:right="1701" w:bottom="102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FZFangSong-Z02">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404752"/>
      <w:docPartObj>
        <w:docPartGallery w:val="autotext"/>
      </w:docPartObj>
    </w:sdtPr>
    <w:sdtContent>
      <w:p>
        <w:pPr>
          <w:pStyle w:val="4"/>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8CEF13"/>
    <w:multiLevelType w:val="singleLevel"/>
    <w:tmpl w:val="5A8CEF13"/>
    <w:lvl w:ilvl="0" w:tentative="0">
      <w:start w:val="6"/>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zBmMmUxNTAxODA3MmYxNWExYjMxZDQ4YWY4ZDJiYjYifQ=="/>
  </w:docVars>
  <w:rsids>
    <w:rsidRoot w:val="00607D32"/>
    <w:rsid w:val="00025A84"/>
    <w:rsid w:val="00027282"/>
    <w:rsid w:val="00030E5F"/>
    <w:rsid w:val="00075182"/>
    <w:rsid w:val="000933AC"/>
    <w:rsid w:val="00097F3B"/>
    <w:rsid w:val="00155C5B"/>
    <w:rsid w:val="001C1B67"/>
    <w:rsid w:val="001E748F"/>
    <w:rsid w:val="002642F0"/>
    <w:rsid w:val="00287C2D"/>
    <w:rsid w:val="00294CC0"/>
    <w:rsid w:val="002A4B77"/>
    <w:rsid w:val="002B0161"/>
    <w:rsid w:val="0030664A"/>
    <w:rsid w:val="0031367C"/>
    <w:rsid w:val="003C492B"/>
    <w:rsid w:val="00400ED8"/>
    <w:rsid w:val="00414086"/>
    <w:rsid w:val="00457C31"/>
    <w:rsid w:val="004865FE"/>
    <w:rsid w:val="004A0956"/>
    <w:rsid w:val="004C5759"/>
    <w:rsid w:val="004D1B46"/>
    <w:rsid w:val="00514E9B"/>
    <w:rsid w:val="00563017"/>
    <w:rsid w:val="005C5526"/>
    <w:rsid w:val="005E33D6"/>
    <w:rsid w:val="00607D32"/>
    <w:rsid w:val="0063682E"/>
    <w:rsid w:val="00661F43"/>
    <w:rsid w:val="006D4F5E"/>
    <w:rsid w:val="00750E12"/>
    <w:rsid w:val="00762E60"/>
    <w:rsid w:val="00763C65"/>
    <w:rsid w:val="00782E41"/>
    <w:rsid w:val="007939BB"/>
    <w:rsid w:val="00797154"/>
    <w:rsid w:val="007A4DD8"/>
    <w:rsid w:val="008509D7"/>
    <w:rsid w:val="00852DA2"/>
    <w:rsid w:val="008832B8"/>
    <w:rsid w:val="0093419A"/>
    <w:rsid w:val="00937983"/>
    <w:rsid w:val="009537CD"/>
    <w:rsid w:val="0098115F"/>
    <w:rsid w:val="009820F6"/>
    <w:rsid w:val="009F007F"/>
    <w:rsid w:val="009F38F0"/>
    <w:rsid w:val="00AF1C49"/>
    <w:rsid w:val="00B21C17"/>
    <w:rsid w:val="00B34B65"/>
    <w:rsid w:val="00B76655"/>
    <w:rsid w:val="00BD7537"/>
    <w:rsid w:val="00BE37E8"/>
    <w:rsid w:val="00C74DF1"/>
    <w:rsid w:val="00CA711C"/>
    <w:rsid w:val="00CB73BF"/>
    <w:rsid w:val="00D164F6"/>
    <w:rsid w:val="00D258C4"/>
    <w:rsid w:val="00D42FBD"/>
    <w:rsid w:val="00D5379F"/>
    <w:rsid w:val="00D6155B"/>
    <w:rsid w:val="00D67692"/>
    <w:rsid w:val="00D70C0C"/>
    <w:rsid w:val="00E0199F"/>
    <w:rsid w:val="00E223D5"/>
    <w:rsid w:val="00E252F5"/>
    <w:rsid w:val="00E43E92"/>
    <w:rsid w:val="00E63211"/>
    <w:rsid w:val="00E80E0E"/>
    <w:rsid w:val="00E931D7"/>
    <w:rsid w:val="00EC333D"/>
    <w:rsid w:val="00F038A5"/>
    <w:rsid w:val="00F657F0"/>
    <w:rsid w:val="00F66F5B"/>
    <w:rsid w:val="03657EBE"/>
    <w:rsid w:val="064E28DF"/>
    <w:rsid w:val="06CE16A7"/>
    <w:rsid w:val="08BA1623"/>
    <w:rsid w:val="0C01120B"/>
    <w:rsid w:val="0C0A26E6"/>
    <w:rsid w:val="0D1E1857"/>
    <w:rsid w:val="118C7212"/>
    <w:rsid w:val="1D3E3BA8"/>
    <w:rsid w:val="1D4C3A9A"/>
    <w:rsid w:val="212F6FA9"/>
    <w:rsid w:val="21F107D4"/>
    <w:rsid w:val="22103B87"/>
    <w:rsid w:val="25AE7211"/>
    <w:rsid w:val="26891FFE"/>
    <w:rsid w:val="296E4C4B"/>
    <w:rsid w:val="2DB11B2B"/>
    <w:rsid w:val="2E42193D"/>
    <w:rsid w:val="3C2C522E"/>
    <w:rsid w:val="3CC7269F"/>
    <w:rsid w:val="42BF5B2F"/>
    <w:rsid w:val="44BC0FE1"/>
    <w:rsid w:val="488E7E3F"/>
    <w:rsid w:val="4B512EE3"/>
    <w:rsid w:val="4E3A61C7"/>
    <w:rsid w:val="4E8E7915"/>
    <w:rsid w:val="4EC707EA"/>
    <w:rsid w:val="4F1912BB"/>
    <w:rsid w:val="4FA623D7"/>
    <w:rsid w:val="4FB53118"/>
    <w:rsid w:val="59D54A49"/>
    <w:rsid w:val="5C8861CE"/>
    <w:rsid w:val="5F2C1964"/>
    <w:rsid w:val="5F7F0487"/>
    <w:rsid w:val="65001BE3"/>
    <w:rsid w:val="6735519F"/>
    <w:rsid w:val="69A471E7"/>
    <w:rsid w:val="6B4539B2"/>
    <w:rsid w:val="6DAF0F06"/>
    <w:rsid w:val="78FF1764"/>
    <w:rsid w:val="79F62DB4"/>
    <w:rsid w:val="7DB64D2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
    <w:pPr>
      <w:jc w:val="left"/>
      <w:outlineLvl w:val="0"/>
    </w:pPr>
    <w:rPr>
      <w:rFonts w:hint="eastAsia" w:ascii="宋体" w:hAnsi="宋体"/>
      <w:b/>
      <w:kern w:val="44"/>
      <w:szCs w:val="21"/>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22"/>
    <w:semiHidden/>
    <w:unhideWhenUsed/>
    <w:qFormat/>
    <w:uiPriority w:val="99"/>
    <w:pPr>
      <w:ind w:left="100" w:leftChars="2500"/>
    </w:pPr>
  </w:style>
  <w:style w:type="paragraph" w:styleId="4">
    <w:name w:val="footer"/>
    <w:basedOn w:val="1"/>
    <w:link w:val="15"/>
    <w:autoRedefine/>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unhideWhenUsed/>
    <w:qFormat/>
    <w:uiPriority w:val="99"/>
    <w:pPr>
      <w:jc w:val="left"/>
    </w:pPr>
    <w:rPr>
      <w:kern w:val="0"/>
      <w:sz w:val="24"/>
    </w:rPr>
  </w:style>
  <w:style w:type="table" w:styleId="8">
    <w:name w:val="Table Grid"/>
    <w:basedOn w:val="7"/>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0">
    <w:name w:val="Strong"/>
    <w:basedOn w:val="9"/>
    <w:qFormat/>
    <w:uiPriority w:val="22"/>
    <w:rPr>
      <w:b/>
    </w:rPr>
  </w:style>
  <w:style w:type="character" w:styleId="11">
    <w:name w:val="FollowedHyperlink"/>
    <w:basedOn w:val="9"/>
    <w:unhideWhenUsed/>
    <w:qFormat/>
    <w:uiPriority w:val="99"/>
    <w:rPr>
      <w:color w:val="3D3D3D"/>
      <w:u w:val="none"/>
    </w:rPr>
  </w:style>
  <w:style w:type="character" w:styleId="12">
    <w:name w:val="Hyperlink"/>
    <w:basedOn w:val="9"/>
    <w:unhideWhenUsed/>
    <w:qFormat/>
    <w:uiPriority w:val="99"/>
    <w:rPr>
      <w:color w:val="3D3D3D"/>
      <w:u w:val="none"/>
    </w:rPr>
  </w:style>
  <w:style w:type="paragraph" w:customStyle="1" w:styleId="13">
    <w:name w:val="列出段落1"/>
    <w:basedOn w:val="1"/>
    <w:qFormat/>
    <w:uiPriority w:val="34"/>
    <w:pPr>
      <w:ind w:firstLine="420" w:firstLineChars="200"/>
    </w:pPr>
  </w:style>
  <w:style w:type="character" w:customStyle="1" w:styleId="14">
    <w:name w:val="页眉 Char"/>
    <w:basedOn w:val="9"/>
    <w:link w:val="5"/>
    <w:semiHidden/>
    <w:qFormat/>
    <w:uiPriority w:val="99"/>
    <w:rPr>
      <w:rFonts w:ascii="Times New Roman" w:hAnsi="Times New Roman" w:eastAsia="宋体" w:cs="Times New Roman"/>
      <w:sz w:val="18"/>
      <w:szCs w:val="18"/>
    </w:rPr>
  </w:style>
  <w:style w:type="character" w:customStyle="1" w:styleId="15">
    <w:name w:val="页脚 Char"/>
    <w:basedOn w:val="9"/>
    <w:link w:val="4"/>
    <w:qFormat/>
    <w:uiPriority w:val="99"/>
    <w:rPr>
      <w:rFonts w:ascii="Times New Roman" w:hAnsi="Times New Roman" w:eastAsia="宋体" w:cs="Times New Roman"/>
      <w:sz w:val="18"/>
      <w:szCs w:val="18"/>
    </w:rPr>
  </w:style>
  <w:style w:type="character" w:customStyle="1" w:styleId="16">
    <w:name w:val="info"/>
    <w:basedOn w:val="9"/>
    <w:qFormat/>
    <w:uiPriority w:val="0"/>
    <w:rPr>
      <w:color w:val="555555"/>
    </w:rPr>
  </w:style>
  <w:style w:type="character" w:customStyle="1" w:styleId="17">
    <w:name w:val="current"/>
    <w:basedOn w:val="9"/>
    <w:qFormat/>
    <w:uiPriority w:val="0"/>
    <w:rPr>
      <w:b/>
      <w:color w:val="FFFFFF"/>
      <w:bdr w:val="single" w:color="237AC7" w:sz="6" w:space="0"/>
      <w:shd w:val="clear" w:color="auto" w:fill="237AC7"/>
    </w:rPr>
  </w:style>
  <w:style w:type="character" w:customStyle="1" w:styleId="18">
    <w:name w:val="disabled"/>
    <w:basedOn w:val="9"/>
    <w:qFormat/>
    <w:uiPriority w:val="0"/>
    <w:rPr>
      <w:color w:val="237AC7"/>
      <w:bdr w:val="single" w:color="237AC7" w:sz="6" w:space="0"/>
      <w:shd w:val="clear" w:color="auto" w:fill="D8F1FF"/>
    </w:rPr>
  </w:style>
  <w:style w:type="paragraph" w:customStyle="1" w:styleId="19">
    <w:name w:val="articaldate"/>
    <w:basedOn w:val="1"/>
    <w:qFormat/>
    <w:uiPriority w:val="0"/>
    <w:pPr>
      <w:spacing w:after="375"/>
      <w:jc w:val="center"/>
    </w:pPr>
    <w:rPr>
      <w:color w:val="393939"/>
      <w:kern w:val="0"/>
    </w:rPr>
  </w:style>
  <w:style w:type="paragraph" w:customStyle="1" w:styleId="20">
    <w:name w:val="_Style 17"/>
    <w:basedOn w:val="1"/>
    <w:next w:val="1"/>
    <w:autoRedefine/>
    <w:qFormat/>
    <w:uiPriority w:val="0"/>
    <w:pPr>
      <w:pBdr>
        <w:bottom w:val="single" w:color="auto" w:sz="6" w:space="1"/>
      </w:pBdr>
      <w:jc w:val="center"/>
    </w:pPr>
    <w:rPr>
      <w:rFonts w:ascii="Arial"/>
      <w:vanish/>
      <w:sz w:val="16"/>
    </w:rPr>
  </w:style>
  <w:style w:type="paragraph" w:customStyle="1" w:styleId="21">
    <w:name w:val="_Style 18"/>
    <w:basedOn w:val="1"/>
    <w:next w:val="1"/>
    <w:autoRedefine/>
    <w:qFormat/>
    <w:uiPriority w:val="0"/>
    <w:pPr>
      <w:pBdr>
        <w:top w:val="single" w:color="auto" w:sz="6" w:space="1"/>
      </w:pBdr>
      <w:jc w:val="center"/>
    </w:pPr>
    <w:rPr>
      <w:rFonts w:ascii="Arial"/>
      <w:vanish/>
      <w:sz w:val="16"/>
    </w:rPr>
  </w:style>
  <w:style w:type="character" w:customStyle="1" w:styleId="22">
    <w:name w:val="日期 Char"/>
    <w:basedOn w:val="9"/>
    <w:link w:val="3"/>
    <w:autoRedefine/>
    <w:semiHidden/>
    <w:qFormat/>
    <w:uiPriority w:val="99"/>
    <w:rPr>
      <w:kern w:val="2"/>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3</Pages>
  <Words>309</Words>
  <Characters>1764</Characters>
  <Lines>14</Lines>
  <Paragraphs>4</Paragraphs>
  <TotalTime>2</TotalTime>
  <ScaleCrop>false</ScaleCrop>
  <LinksUpToDate>false</LinksUpToDate>
  <CharactersWithSpaces>2069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2019-03-28T03:08:00Z</dcterms:created>
  <dc:creator>User</dc:creator>
  <cp:lastModifiedBy>方人一止化十</cp:lastModifiedBy>
  <cp:lastPrinted>2017-12-19T06:28:00Z</cp:lastPrinted>
  <dcterms:modified xsi:type="dcterms:W3CDTF">2024-03-12T03:09:03Z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808DABF8A2734491B8EBDF585195D09D_12</vt:lpwstr>
  </property>
</Properties>
</file>